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256A07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r w:rsidRPr="00B715E7">
              <w:rPr>
                <w:sz w:val="28"/>
              </w:rPr>
              <w:t>П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4515E8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26 декабря 2022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4515E8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1166-пП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DF57F7" w:rsidRDefault="00DF57F7" w:rsidP="00C45A41">
      <w:pPr>
        <w:spacing w:line="245" w:lineRule="auto"/>
        <w:jc w:val="both"/>
        <w:rPr>
          <w:sz w:val="28"/>
        </w:rPr>
      </w:pPr>
    </w:p>
    <w:p w:rsidR="00DF57F7" w:rsidRPr="00844885" w:rsidRDefault="00DF57F7" w:rsidP="00C45A41">
      <w:pPr>
        <w:pStyle w:val="ConsPlusTitle"/>
        <w:widowControl/>
        <w:spacing w:line="245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 государственную программу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Пензенской области </w:t>
      </w:r>
      <w:r w:rsidR="00C45A41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844885">
        <w:rPr>
          <w:rFonts w:ascii="Times New Roman" w:eastAsia="Calibri" w:hAnsi="Times New Roman" w:cs="Times New Roman"/>
          <w:sz w:val="28"/>
          <w:szCs w:val="28"/>
        </w:rPr>
        <w:t xml:space="preserve">азвитие образования в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44885">
        <w:rPr>
          <w:rFonts w:ascii="Times New Roman" w:eastAsia="Calibri" w:hAnsi="Times New Roman" w:cs="Times New Roman"/>
          <w:sz w:val="28"/>
          <w:szCs w:val="28"/>
        </w:rPr>
        <w:t>ензенс</w:t>
      </w:r>
      <w:r>
        <w:rPr>
          <w:rFonts w:ascii="Times New Roman" w:eastAsia="Calibri" w:hAnsi="Times New Roman" w:cs="Times New Roman"/>
          <w:sz w:val="28"/>
          <w:szCs w:val="28"/>
        </w:rPr>
        <w:t>кой области</w:t>
      </w:r>
      <w:r w:rsidR="00C45A41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  <w:t>утвержденную постановлением П</w:t>
      </w:r>
      <w:r w:rsidRPr="00844885">
        <w:rPr>
          <w:rFonts w:ascii="Times New Roman" w:eastAsia="Calibri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44885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нзенской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от 30.10.2013 № 804-пП </w:t>
      </w:r>
      <w:r w:rsidRPr="00844885">
        <w:rPr>
          <w:rFonts w:ascii="Times New Roman" w:eastAsia="Calibri" w:hAnsi="Times New Roman" w:cs="Times New Roman"/>
          <w:sz w:val="28"/>
          <w:szCs w:val="28"/>
        </w:rPr>
        <w:t>(с последующими изменениями)</w:t>
      </w:r>
    </w:p>
    <w:p w:rsidR="00DF57F7" w:rsidRDefault="00DF57F7" w:rsidP="00C45A41">
      <w:pPr>
        <w:pStyle w:val="ConsPlusTitle"/>
        <w:widowControl/>
        <w:spacing w:line="24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5A41" w:rsidRDefault="00C45A41" w:rsidP="00C45A41">
      <w:pPr>
        <w:pStyle w:val="ConsPlusTitle"/>
        <w:widowControl/>
        <w:spacing w:line="24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7F7" w:rsidRPr="00420FD3" w:rsidRDefault="00DF57F7" w:rsidP="00C45A41">
      <w:pPr>
        <w:tabs>
          <w:tab w:val="left" w:pos="1134"/>
        </w:tabs>
        <w:suppressAutoHyphens/>
        <w:spacing w:line="245" w:lineRule="auto"/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 w:rsidRPr="003279B6">
        <w:rPr>
          <w:rFonts w:eastAsia="Calibri"/>
          <w:color w:val="000000"/>
          <w:sz w:val="28"/>
          <w:szCs w:val="28"/>
        </w:rPr>
        <w:t xml:space="preserve">Руководствуясь Законом Пензенской области от 22.12.2005 </w:t>
      </w:r>
      <w:r>
        <w:rPr>
          <w:rFonts w:eastAsia="Calibri"/>
          <w:color w:val="000000"/>
          <w:sz w:val="28"/>
          <w:szCs w:val="28"/>
        </w:rPr>
        <w:t>№</w:t>
      </w:r>
      <w:r w:rsidRPr="003279B6">
        <w:rPr>
          <w:rFonts w:eastAsia="Calibri"/>
          <w:color w:val="000000"/>
          <w:sz w:val="28"/>
          <w:szCs w:val="28"/>
        </w:rPr>
        <w:t xml:space="preserve"> 906-ЗПО </w:t>
      </w:r>
      <w:r w:rsidR="00C45A41">
        <w:rPr>
          <w:rFonts w:eastAsia="Calibri"/>
          <w:color w:val="000000"/>
          <w:sz w:val="28"/>
          <w:szCs w:val="28"/>
        </w:rPr>
        <w:t>"</w:t>
      </w:r>
      <w:r w:rsidRPr="003279B6">
        <w:rPr>
          <w:rFonts w:eastAsia="Calibri"/>
          <w:color w:val="000000"/>
          <w:sz w:val="28"/>
          <w:szCs w:val="28"/>
        </w:rPr>
        <w:t>О Правительстве Пензенской области</w:t>
      </w:r>
      <w:r w:rsidR="00C45A41">
        <w:rPr>
          <w:rFonts w:eastAsia="Calibri"/>
          <w:color w:val="000000"/>
          <w:sz w:val="28"/>
          <w:szCs w:val="28"/>
        </w:rPr>
        <w:t>"</w:t>
      </w:r>
      <w:r w:rsidRPr="003279B6">
        <w:rPr>
          <w:rFonts w:eastAsia="Calibri"/>
          <w:color w:val="000000"/>
          <w:sz w:val="28"/>
          <w:szCs w:val="28"/>
        </w:rPr>
        <w:t xml:space="preserve"> (с последующими изменениями), Правительство Пензенской области </w:t>
      </w:r>
      <w:r w:rsidRPr="00420FD3">
        <w:rPr>
          <w:rFonts w:eastAsia="Calibri"/>
          <w:b/>
          <w:color w:val="000000"/>
          <w:sz w:val="28"/>
          <w:szCs w:val="28"/>
        </w:rPr>
        <w:t>п</w:t>
      </w:r>
      <w:r w:rsidR="00420FD3">
        <w:rPr>
          <w:rFonts w:eastAsia="Calibri"/>
          <w:b/>
          <w:color w:val="000000"/>
          <w:sz w:val="28"/>
          <w:szCs w:val="28"/>
        </w:rPr>
        <w:t xml:space="preserve"> </w:t>
      </w:r>
      <w:r w:rsidRPr="00420FD3">
        <w:rPr>
          <w:rFonts w:eastAsia="Calibri"/>
          <w:b/>
          <w:color w:val="000000"/>
          <w:sz w:val="28"/>
          <w:szCs w:val="28"/>
        </w:rPr>
        <w:t>о</w:t>
      </w:r>
      <w:r w:rsidR="00420FD3">
        <w:rPr>
          <w:rFonts w:eastAsia="Calibri"/>
          <w:b/>
          <w:color w:val="000000"/>
          <w:sz w:val="28"/>
          <w:szCs w:val="28"/>
        </w:rPr>
        <w:t xml:space="preserve"> </w:t>
      </w:r>
      <w:r w:rsidRPr="00420FD3">
        <w:rPr>
          <w:rFonts w:eastAsia="Calibri"/>
          <w:b/>
          <w:color w:val="000000"/>
          <w:sz w:val="28"/>
          <w:szCs w:val="28"/>
        </w:rPr>
        <w:t>с</w:t>
      </w:r>
      <w:r w:rsidR="00420FD3">
        <w:rPr>
          <w:rFonts w:eastAsia="Calibri"/>
          <w:b/>
          <w:color w:val="000000"/>
          <w:sz w:val="28"/>
          <w:szCs w:val="28"/>
        </w:rPr>
        <w:t xml:space="preserve"> </w:t>
      </w:r>
      <w:r w:rsidRPr="00420FD3">
        <w:rPr>
          <w:rFonts w:eastAsia="Calibri"/>
          <w:b/>
          <w:color w:val="000000"/>
          <w:sz w:val="28"/>
          <w:szCs w:val="28"/>
        </w:rPr>
        <w:t>т</w:t>
      </w:r>
      <w:r w:rsidR="00420FD3">
        <w:rPr>
          <w:rFonts w:eastAsia="Calibri"/>
          <w:b/>
          <w:color w:val="000000"/>
          <w:sz w:val="28"/>
          <w:szCs w:val="28"/>
        </w:rPr>
        <w:t xml:space="preserve"> </w:t>
      </w:r>
      <w:r w:rsidRPr="00420FD3">
        <w:rPr>
          <w:rFonts w:eastAsia="Calibri"/>
          <w:b/>
          <w:color w:val="000000"/>
          <w:sz w:val="28"/>
          <w:szCs w:val="28"/>
        </w:rPr>
        <w:t>а</w:t>
      </w:r>
      <w:r w:rsidR="00420FD3">
        <w:rPr>
          <w:rFonts w:eastAsia="Calibri"/>
          <w:b/>
          <w:color w:val="000000"/>
          <w:sz w:val="28"/>
          <w:szCs w:val="28"/>
        </w:rPr>
        <w:t xml:space="preserve"> </w:t>
      </w:r>
      <w:r w:rsidRPr="00420FD3">
        <w:rPr>
          <w:rFonts w:eastAsia="Calibri"/>
          <w:b/>
          <w:color w:val="000000"/>
          <w:sz w:val="28"/>
          <w:szCs w:val="28"/>
        </w:rPr>
        <w:t>н</w:t>
      </w:r>
      <w:r w:rsidR="00420FD3">
        <w:rPr>
          <w:rFonts w:eastAsia="Calibri"/>
          <w:b/>
          <w:color w:val="000000"/>
          <w:sz w:val="28"/>
          <w:szCs w:val="28"/>
        </w:rPr>
        <w:t xml:space="preserve"> </w:t>
      </w:r>
      <w:r w:rsidRPr="00420FD3">
        <w:rPr>
          <w:rFonts w:eastAsia="Calibri"/>
          <w:b/>
          <w:color w:val="000000"/>
          <w:sz w:val="28"/>
          <w:szCs w:val="28"/>
        </w:rPr>
        <w:t>о</w:t>
      </w:r>
      <w:r w:rsidR="00420FD3">
        <w:rPr>
          <w:rFonts w:eastAsia="Calibri"/>
          <w:b/>
          <w:color w:val="000000"/>
          <w:sz w:val="28"/>
          <w:szCs w:val="28"/>
        </w:rPr>
        <w:t xml:space="preserve"> </w:t>
      </w:r>
      <w:r w:rsidRPr="00420FD3">
        <w:rPr>
          <w:rFonts w:eastAsia="Calibri"/>
          <w:b/>
          <w:color w:val="000000"/>
          <w:sz w:val="28"/>
          <w:szCs w:val="28"/>
        </w:rPr>
        <w:t>в</w:t>
      </w:r>
      <w:r w:rsidR="00420FD3">
        <w:rPr>
          <w:rFonts w:eastAsia="Calibri"/>
          <w:b/>
          <w:color w:val="000000"/>
          <w:sz w:val="28"/>
          <w:szCs w:val="28"/>
        </w:rPr>
        <w:t xml:space="preserve"> </w:t>
      </w:r>
      <w:r w:rsidRPr="00420FD3">
        <w:rPr>
          <w:rFonts w:eastAsia="Calibri"/>
          <w:b/>
          <w:color w:val="000000"/>
          <w:sz w:val="28"/>
          <w:szCs w:val="28"/>
        </w:rPr>
        <w:t>л</w:t>
      </w:r>
      <w:r w:rsidR="00420FD3">
        <w:rPr>
          <w:rFonts w:eastAsia="Calibri"/>
          <w:b/>
          <w:color w:val="000000"/>
          <w:sz w:val="28"/>
          <w:szCs w:val="28"/>
        </w:rPr>
        <w:t xml:space="preserve"> </w:t>
      </w:r>
      <w:r w:rsidRPr="00420FD3">
        <w:rPr>
          <w:rFonts w:eastAsia="Calibri"/>
          <w:b/>
          <w:color w:val="000000"/>
          <w:sz w:val="28"/>
          <w:szCs w:val="28"/>
        </w:rPr>
        <w:t>я</w:t>
      </w:r>
      <w:r w:rsidR="00420FD3">
        <w:rPr>
          <w:rFonts w:eastAsia="Calibri"/>
          <w:b/>
          <w:color w:val="000000"/>
          <w:sz w:val="28"/>
          <w:szCs w:val="28"/>
        </w:rPr>
        <w:t xml:space="preserve"> </w:t>
      </w:r>
      <w:r w:rsidRPr="00420FD3">
        <w:rPr>
          <w:rFonts w:eastAsia="Calibri"/>
          <w:b/>
          <w:color w:val="000000"/>
          <w:sz w:val="28"/>
          <w:szCs w:val="28"/>
        </w:rPr>
        <w:t>е</w:t>
      </w:r>
      <w:r w:rsidR="00420FD3">
        <w:rPr>
          <w:rFonts w:eastAsia="Calibri"/>
          <w:b/>
          <w:color w:val="000000"/>
          <w:sz w:val="28"/>
          <w:szCs w:val="28"/>
        </w:rPr>
        <w:t xml:space="preserve"> </w:t>
      </w:r>
      <w:r w:rsidRPr="00420FD3">
        <w:rPr>
          <w:rFonts w:eastAsia="Calibri"/>
          <w:b/>
          <w:color w:val="000000"/>
          <w:sz w:val="28"/>
          <w:szCs w:val="28"/>
        </w:rPr>
        <w:t>т:</w:t>
      </w:r>
    </w:p>
    <w:p w:rsidR="00DF57F7" w:rsidRDefault="00DF57F7" w:rsidP="00C45A41">
      <w:pPr>
        <w:tabs>
          <w:tab w:val="left" w:pos="1134"/>
        </w:tabs>
        <w:suppressAutoHyphens/>
        <w:spacing w:line="245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3279B6">
        <w:rPr>
          <w:rFonts w:eastAsia="Calibri"/>
          <w:color w:val="000000"/>
          <w:sz w:val="28"/>
          <w:szCs w:val="28"/>
        </w:rPr>
        <w:t>1. Внести в</w:t>
      </w:r>
      <w:r>
        <w:rPr>
          <w:rFonts w:eastAsia="Calibri"/>
          <w:color w:val="000000"/>
          <w:sz w:val="28"/>
          <w:szCs w:val="28"/>
        </w:rPr>
        <w:t xml:space="preserve"> приложение </w:t>
      </w:r>
      <w:r w:rsidRPr="007A26C4">
        <w:rPr>
          <w:rFonts w:eastAsia="Calibri"/>
          <w:color w:val="000000"/>
          <w:sz w:val="28"/>
          <w:szCs w:val="28"/>
        </w:rPr>
        <w:t>№</w:t>
      </w:r>
      <w:r w:rsidR="00420FD3">
        <w:rPr>
          <w:rFonts w:eastAsia="Calibri"/>
          <w:color w:val="000000"/>
          <w:sz w:val="28"/>
          <w:szCs w:val="28"/>
        </w:rPr>
        <w:t> </w:t>
      </w:r>
      <w:r w:rsidRPr="007A26C4">
        <w:rPr>
          <w:rFonts w:eastAsia="Calibri"/>
          <w:color w:val="000000"/>
          <w:sz w:val="28"/>
          <w:szCs w:val="28"/>
        </w:rPr>
        <w:t xml:space="preserve">7.2 </w:t>
      </w:r>
      <w:r w:rsidR="00C45A41">
        <w:rPr>
          <w:rFonts w:eastAsia="Calibri"/>
          <w:color w:val="000000"/>
          <w:sz w:val="28"/>
          <w:szCs w:val="28"/>
        </w:rPr>
        <w:t>"</w:t>
      </w:r>
      <w:r w:rsidRPr="007A26C4">
        <w:rPr>
          <w:rFonts w:eastAsia="Calibri"/>
          <w:color w:val="000000"/>
          <w:sz w:val="28"/>
          <w:szCs w:val="28"/>
        </w:rPr>
        <w:t xml:space="preserve">Перечень основных мероприятий, мероприятий государственной программы Пензенской области </w:t>
      </w:r>
      <w:r w:rsidR="00C45A41">
        <w:rPr>
          <w:rFonts w:eastAsia="Calibri"/>
          <w:color w:val="000000"/>
          <w:sz w:val="28"/>
          <w:szCs w:val="28"/>
        </w:rPr>
        <w:t>"</w:t>
      </w:r>
      <w:r w:rsidRPr="007A26C4">
        <w:rPr>
          <w:rFonts w:eastAsia="Calibri"/>
          <w:color w:val="000000"/>
          <w:sz w:val="28"/>
          <w:szCs w:val="28"/>
        </w:rPr>
        <w:t>Развитие образования в Пензенской области</w:t>
      </w:r>
      <w:r w:rsidR="00C45A41">
        <w:rPr>
          <w:rFonts w:eastAsia="Calibri"/>
          <w:color w:val="000000"/>
          <w:sz w:val="28"/>
          <w:szCs w:val="28"/>
        </w:rPr>
        <w:t>"</w:t>
      </w:r>
      <w:r w:rsidRPr="007A26C4">
        <w:rPr>
          <w:rFonts w:eastAsia="Calibri"/>
          <w:color w:val="000000"/>
          <w:sz w:val="28"/>
          <w:szCs w:val="28"/>
        </w:rPr>
        <w:t xml:space="preserve"> к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3279B6">
        <w:rPr>
          <w:rFonts w:eastAsia="Calibri"/>
          <w:color w:val="000000"/>
          <w:sz w:val="28"/>
          <w:szCs w:val="28"/>
        </w:rPr>
        <w:t>государственн</w:t>
      </w:r>
      <w:r>
        <w:rPr>
          <w:rFonts w:eastAsia="Calibri"/>
          <w:color w:val="000000"/>
          <w:sz w:val="28"/>
          <w:szCs w:val="28"/>
        </w:rPr>
        <w:t>ой</w:t>
      </w:r>
      <w:r w:rsidRPr="003279B6">
        <w:rPr>
          <w:rFonts w:eastAsia="Calibri"/>
          <w:color w:val="000000"/>
          <w:sz w:val="28"/>
          <w:szCs w:val="28"/>
        </w:rPr>
        <w:t xml:space="preserve"> программ</w:t>
      </w:r>
      <w:r>
        <w:rPr>
          <w:rFonts w:eastAsia="Calibri"/>
          <w:color w:val="000000"/>
          <w:sz w:val="28"/>
          <w:szCs w:val="28"/>
        </w:rPr>
        <w:t>е</w:t>
      </w:r>
      <w:r w:rsidRPr="003279B6">
        <w:rPr>
          <w:rFonts w:eastAsia="Calibri"/>
          <w:color w:val="000000"/>
          <w:sz w:val="28"/>
          <w:szCs w:val="28"/>
        </w:rPr>
        <w:t xml:space="preserve"> Пензенской области </w:t>
      </w:r>
      <w:r w:rsidR="00C45A41">
        <w:rPr>
          <w:rFonts w:eastAsia="Calibri"/>
          <w:color w:val="000000"/>
          <w:sz w:val="28"/>
          <w:szCs w:val="28"/>
        </w:rPr>
        <w:t>"</w:t>
      </w:r>
      <w:r w:rsidRPr="003279B6">
        <w:rPr>
          <w:rFonts w:eastAsia="Calibri"/>
          <w:color w:val="000000"/>
          <w:sz w:val="28"/>
          <w:szCs w:val="28"/>
        </w:rPr>
        <w:t>Развитие образования в Пензенской области</w:t>
      </w:r>
      <w:r w:rsidR="00C45A41">
        <w:rPr>
          <w:rFonts w:eastAsia="Calibri"/>
          <w:color w:val="000000"/>
          <w:sz w:val="28"/>
          <w:szCs w:val="28"/>
        </w:rPr>
        <w:t>"</w:t>
      </w:r>
      <w:r w:rsidRPr="003279B6">
        <w:rPr>
          <w:rFonts w:eastAsia="Calibri"/>
          <w:color w:val="000000"/>
          <w:sz w:val="28"/>
          <w:szCs w:val="28"/>
        </w:rPr>
        <w:t>, утвержденн</w:t>
      </w:r>
      <w:r>
        <w:rPr>
          <w:rFonts w:eastAsia="Calibri"/>
          <w:color w:val="000000"/>
          <w:sz w:val="28"/>
          <w:szCs w:val="28"/>
        </w:rPr>
        <w:t>ой</w:t>
      </w:r>
      <w:r w:rsidRPr="003279B6">
        <w:rPr>
          <w:rFonts w:eastAsia="Calibri"/>
          <w:color w:val="000000"/>
          <w:sz w:val="28"/>
          <w:szCs w:val="28"/>
        </w:rPr>
        <w:t xml:space="preserve"> постановлением Правительства Пензенской области от 30.10.2013 </w:t>
      </w:r>
      <w:r>
        <w:rPr>
          <w:rFonts w:eastAsia="Calibri"/>
          <w:color w:val="000000"/>
          <w:sz w:val="28"/>
          <w:szCs w:val="28"/>
        </w:rPr>
        <w:t>№</w:t>
      </w:r>
      <w:r w:rsidRPr="003279B6">
        <w:rPr>
          <w:rFonts w:eastAsia="Calibri"/>
          <w:color w:val="000000"/>
          <w:sz w:val="28"/>
          <w:szCs w:val="28"/>
        </w:rPr>
        <w:t xml:space="preserve"> 804-пП </w:t>
      </w:r>
      <w:r w:rsidR="00C45A41">
        <w:rPr>
          <w:rFonts w:eastAsia="Calibri"/>
          <w:color w:val="000000"/>
          <w:sz w:val="28"/>
          <w:szCs w:val="28"/>
        </w:rPr>
        <w:t>"</w:t>
      </w:r>
      <w:r w:rsidRPr="003279B6">
        <w:rPr>
          <w:rFonts w:eastAsia="Calibri"/>
          <w:color w:val="000000"/>
          <w:sz w:val="28"/>
          <w:szCs w:val="28"/>
        </w:rPr>
        <w:t xml:space="preserve">Об утверждении государственной программы Пензенской области </w:t>
      </w:r>
      <w:r w:rsidR="00C45A41">
        <w:rPr>
          <w:rFonts w:eastAsia="Calibri"/>
          <w:color w:val="000000"/>
          <w:sz w:val="28"/>
          <w:szCs w:val="28"/>
        </w:rPr>
        <w:t>"</w:t>
      </w:r>
      <w:r w:rsidRPr="003279B6">
        <w:rPr>
          <w:rFonts w:eastAsia="Calibri"/>
          <w:color w:val="000000"/>
          <w:sz w:val="28"/>
          <w:szCs w:val="28"/>
        </w:rPr>
        <w:t xml:space="preserve">Развитие </w:t>
      </w:r>
      <w:r w:rsidRPr="00C45A41">
        <w:rPr>
          <w:rFonts w:eastAsia="Calibri"/>
          <w:color w:val="000000"/>
          <w:spacing w:val="-4"/>
          <w:sz w:val="28"/>
          <w:szCs w:val="28"/>
        </w:rPr>
        <w:t>образования в Пензенской области</w:t>
      </w:r>
      <w:r w:rsidR="00C45A41" w:rsidRPr="00C45A41">
        <w:rPr>
          <w:rFonts w:eastAsia="Calibri"/>
          <w:color w:val="000000"/>
          <w:spacing w:val="-4"/>
          <w:sz w:val="28"/>
          <w:szCs w:val="28"/>
        </w:rPr>
        <w:t>"</w:t>
      </w:r>
      <w:r w:rsidRPr="00C45A41">
        <w:rPr>
          <w:rFonts w:eastAsia="Calibri"/>
          <w:color w:val="000000"/>
          <w:spacing w:val="-4"/>
          <w:sz w:val="28"/>
          <w:szCs w:val="28"/>
        </w:rPr>
        <w:t xml:space="preserve"> (с последующими изменениями), следующие</w:t>
      </w:r>
      <w:r w:rsidRPr="003279B6">
        <w:rPr>
          <w:rFonts w:eastAsia="Calibri"/>
          <w:color w:val="000000"/>
          <w:sz w:val="28"/>
          <w:szCs w:val="28"/>
        </w:rPr>
        <w:t xml:space="preserve"> изменения:</w:t>
      </w:r>
    </w:p>
    <w:p w:rsidR="00DF57F7" w:rsidRDefault="00DF57F7" w:rsidP="00C45A41">
      <w:pPr>
        <w:tabs>
          <w:tab w:val="left" w:pos="1134"/>
        </w:tabs>
        <w:suppressAutoHyphens/>
        <w:spacing w:line="245" w:lineRule="auto"/>
        <w:ind w:firstLine="709"/>
        <w:jc w:val="both"/>
        <w:rPr>
          <w:spacing w:val="-4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1.1. в столбце 2 </w:t>
      </w:r>
      <w:r w:rsidR="00C45A41">
        <w:rPr>
          <w:rFonts w:eastAsia="Calibri"/>
          <w:color w:val="000000"/>
          <w:sz w:val="28"/>
          <w:szCs w:val="28"/>
        </w:rPr>
        <w:t>"</w:t>
      </w:r>
      <w:r w:rsidRPr="00332A31">
        <w:rPr>
          <w:rFonts w:eastAsia="Calibri"/>
          <w:color w:val="000000"/>
          <w:sz w:val="28"/>
          <w:szCs w:val="28"/>
        </w:rPr>
        <w:t xml:space="preserve">Наименование основного мероприятия (регионального </w:t>
      </w:r>
      <w:r w:rsidRPr="00C45A41">
        <w:rPr>
          <w:rFonts w:eastAsia="Calibri"/>
          <w:color w:val="000000"/>
          <w:spacing w:val="-4"/>
          <w:sz w:val="28"/>
          <w:szCs w:val="28"/>
        </w:rPr>
        <w:t>проекта), мероприятия</w:t>
      </w:r>
      <w:r w:rsidR="00C45A41" w:rsidRPr="00C45A41">
        <w:rPr>
          <w:rFonts w:eastAsia="Calibri"/>
          <w:color w:val="000000"/>
          <w:spacing w:val="-4"/>
          <w:sz w:val="28"/>
          <w:szCs w:val="28"/>
        </w:rPr>
        <w:t>"</w:t>
      </w:r>
      <w:r w:rsidRPr="00C45A41">
        <w:rPr>
          <w:rFonts w:eastAsia="Calibri"/>
          <w:color w:val="000000"/>
          <w:spacing w:val="-4"/>
          <w:sz w:val="28"/>
          <w:szCs w:val="28"/>
        </w:rPr>
        <w:t xml:space="preserve"> подпункта 1.2.23 </w:t>
      </w:r>
      <w:r w:rsidR="00C45A41" w:rsidRPr="00C45A41">
        <w:rPr>
          <w:rFonts w:eastAsia="Calibri"/>
          <w:color w:val="000000"/>
          <w:spacing w:val="-4"/>
          <w:sz w:val="28"/>
          <w:szCs w:val="28"/>
        </w:rPr>
        <w:t>"</w:t>
      </w:r>
      <w:r w:rsidRPr="00C45A41">
        <w:rPr>
          <w:rFonts w:eastAsia="Calibri"/>
          <w:color w:val="000000"/>
          <w:spacing w:val="-4"/>
          <w:sz w:val="28"/>
          <w:szCs w:val="28"/>
        </w:rPr>
        <w:t>Ежемесячное денежное вознаграждение</w:t>
      </w:r>
      <w:r w:rsidRPr="00332A31">
        <w:rPr>
          <w:rFonts w:eastAsia="Calibri"/>
          <w:color w:val="000000"/>
          <w:sz w:val="28"/>
          <w:szCs w:val="28"/>
        </w:rPr>
        <w:t xml:space="preserve"> за классное руководство педагогическим работникам государственных </w:t>
      </w:r>
      <w:r w:rsidRPr="00C45A41">
        <w:rPr>
          <w:rFonts w:eastAsia="Calibri"/>
          <w:color w:val="000000"/>
          <w:sz w:val="28"/>
          <w:szCs w:val="28"/>
        </w:rPr>
        <w:t>образовательных организаций и муниципальных общеобразовательных организаций,</w:t>
      </w:r>
      <w:r w:rsidRPr="00332A31">
        <w:rPr>
          <w:rFonts w:eastAsia="Calibri"/>
          <w:color w:val="000000"/>
          <w:sz w:val="28"/>
          <w:szCs w:val="28"/>
        </w:rPr>
        <w:t xml:space="preserve">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C45A41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 xml:space="preserve"> пункта 1.2 </w:t>
      </w:r>
      <w:r w:rsidR="00C45A41">
        <w:rPr>
          <w:rFonts w:eastAsia="Calibri"/>
          <w:color w:val="000000"/>
          <w:sz w:val="28"/>
          <w:szCs w:val="28"/>
        </w:rPr>
        <w:t>"</w:t>
      </w:r>
      <w:r w:rsidRPr="00AB2904">
        <w:rPr>
          <w:rFonts w:eastAsia="Calibri"/>
          <w:color w:val="000000"/>
          <w:sz w:val="28"/>
          <w:szCs w:val="28"/>
        </w:rPr>
        <w:t xml:space="preserve">Основное мероприятие </w:t>
      </w:r>
      <w:r w:rsidR="00C45A41">
        <w:rPr>
          <w:rFonts w:eastAsia="Calibri"/>
          <w:color w:val="000000"/>
          <w:sz w:val="28"/>
          <w:szCs w:val="28"/>
        </w:rPr>
        <w:t>"</w:t>
      </w:r>
      <w:r w:rsidRPr="00AB2904">
        <w:rPr>
          <w:rFonts w:eastAsia="Calibri"/>
          <w:color w:val="000000"/>
          <w:sz w:val="28"/>
          <w:szCs w:val="28"/>
        </w:rPr>
        <w:t xml:space="preserve">Развитие системы общего образования, создание условий для равного доступа к качественному образованию детей </w:t>
      </w:r>
      <w:r w:rsidR="00C45A41">
        <w:rPr>
          <w:rFonts w:eastAsia="Calibri"/>
          <w:color w:val="000000"/>
          <w:sz w:val="28"/>
          <w:szCs w:val="28"/>
        </w:rPr>
        <w:br/>
      </w:r>
      <w:r w:rsidRPr="00AB2904">
        <w:rPr>
          <w:rFonts w:eastAsia="Calibri"/>
          <w:color w:val="000000"/>
          <w:sz w:val="28"/>
          <w:szCs w:val="28"/>
        </w:rPr>
        <w:t>с ограниченными возможностями здоровья, создание единой и</w:t>
      </w:r>
      <w:r>
        <w:rPr>
          <w:rFonts w:eastAsia="Calibri"/>
          <w:color w:val="000000"/>
          <w:sz w:val="28"/>
          <w:szCs w:val="28"/>
        </w:rPr>
        <w:t>нформационной среды образования</w:t>
      </w:r>
      <w:r w:rsidR="00C45A41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 xml:space="preserve"> раздела </w:t>
      </w:r>
      <w:r w:rsidR="00C45A41">
        <w:rPr>
          <w:rFonts w:eastAsia="Calibri"/>
          <w:color w:val="000000"/>
          <w:sz w:val="28"/>
          <w:szCs w:val="28"/>
        </w:rPr>
        <w:t>"</w:t>
      </w:r>
      <w:r w:rsidRPr="007A26C4">
        <w:rPr>
          <w:rFonts w:eastAsia="Calibri"/>
          <w:color w:val="000000"/>
          <w:sz w:val="28"/>
          <w:szCs w:val="28"/>
        </w:rPr>
        <w:t>Задача подпрограммы: Развитие современных механизмов и технологий общего образования, в том числе создание условий для равного доступа к качественному образованию детей с ограниченными возможностями здоровья</w:t>
      </w:r>
      <w:r w:rsidR="00C45A41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 xml:space="preserve"> слово </w:t>
      </w:r>
      <w:r w:rsidR="00C45A41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>общеобразовательных</w:t>
      </w:r>
      <w:r w:rsidR="00C45A41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 xml:space="preserve"> заменить словом </w:t>
      </w:r>
      <w:r w:rsidR="00C45A41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>образовательных</w:t>
      </w:r>
      <w:r w:rsidR="00C45A41">
        <w:rPr>
          <w:rFonts w:eastAsia="Calibri"/>
          <w:color w:val="000000"/>
          <w:sz w:val="28"/>
          <w:szCs w:val="28"/>
        </w:rPr>
        <w:t>"</w:t>
      </w:r>
      <w:r>
        <w:rPr>
          <w:rFonts w:eastAsia="Calibri"/>
          <w:color w:val="000000"/>
          <w:sz w:val="28"/>
          <w:szCs w:val="28"/>
        </w:rPr>
        <w:t>;</w:t>
      </w:r>
    </w:p>
    <w:p w:rsidR="00DF57F7" w:rsidRDefault="00DF57F7" w:rsidP="000741C3">
      <w:pPr>
        <w:tabs>
          <w:tab w:val="left" w:pos="1134"/>
        </w:tabs>
        <w:suppressAutoHyphens/>
        <w:spacing w:line="228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1.2. пункт 1.6. (Н03-1) </w:t>
      </w:r>
      <w:r w:rsidR="00C45A41">
        <w:rPr>
          <w:spacing w:val="-4"/>
          <w:sz w:val="28"/>
          <w:szCs w:val="28"/>
        </w:rPr>
        <w:t>"</w:t>
      </w:r>
      <w:r w:rsidRPr="00AB2904">
        <w:rPr>
          <w:spacing w:val="-4"/>
          <w:sz w:val="28"/>
          <w:szCs w:val="28"/>
        </w:rPr>
        <w:t xml:space="preserve">Региональный проект </w:t>
      </w:r>
      <w:r w:rsidR="00C45A41">
        <w:rPr>
          <w:spacing w:val="-4"/>
          <w:sz w:val="28"/>
          <w:szCs w:val="28"/>
        </w:rPr>
        <w:t>"</w:t>
      </w:r>
      <w:r w:rsidRPr="00AB2904">
        <w:rPr>
          <w:spacing w:val="-4"/>
          <w:sz w:val="28"/>
          <w:szCs w:val="28"/>
        </w:rPr>
        <w:t>Современная школа</w:t>
      </w:r>
      <w:r w:rsidR="00C45A41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 xml:space="preserve"> раздела </w:t>
      </w:r>
      <w:r w:rsidR="00C45A41">
        <w:rPr>
          <w:spacing w:val="-4"/>
          <w:sz w:val="28"/>
          <w:szCs w:val="28"/>
        </w:rPr>
        <w:t>"</w:t>
      </w:r>
      <w:r w:rsidRPr="00AB2904">
        <w:rPr>
          <w:spacing w:val="-4"/>
          <w:sz w:val="28"/>
          <w:szCs w:val="28"/>
        </w:rPr>
        <w:t xml:space="preserve">Задача подпрограммы: Внедрение на уровнях основного общего и среднего общего образования новых методов обучения и воспитания, образовательных </w:t>
      </w:r>
      <w:r w:rsidRPr="007D3063">
        <w:rPr>
          <w:rFonts w:eastAsia="Calibri"/>
          <w:color w:val="000000"/>
          <w:spacing w:val="-6"/>
          <w:sz w:val="28"/>
          <w:szCs w:val="28"/>
        </w:rPr>
        <w:t>технологий, обеспечивающих освоение обучающимися базовых навыков и умений,</w:t>
      </w:r>
      <w:r w:rsidRPr="00AB2904">
        <w:rPr>
          <w:spacing w:val="-4"/>
          <w:sz w:val="28"/>
          <w:szCs w:val="28"/>
        </w:rPr>
        <w:t xml:space="preserve"> повышение их мотивации к обучению и вовлеченности в образовательный процесс, а также обновление содержания и совершенствование </w:t>
      </w:r>
      <w:r w:rsidRPr="00C45A41">
        <w:rPr>
          <w:spacing w:val="-6"/>
          <w:sz w:val="28"/>
          <w:szCs w:val="28"/>
        </w:rPr>
        <w:t xml:space="preserve">методов обучения </w:t>
      </w:r>
      <w:r w:rsidRPr="005F08C4">
        <w:rPr>
          <w:spacing w:val="-4"/>
          <w:sz w:val="28"/>
          <w:szCs w:val="28"/>
        </w:rPr>
        <w:t xml:space="preserve">предметной области </w:t>
      </w:r>
      <w:r w:rsidR="00C45A41" w:rsidRPr="005F08C4">
        <w:rPr>
          <w:spacing w:val="-4"/>
          <w:sz w:val="28"/>
          <w:szCs w:val="28"/>
        </w:rPr>
        <w:t>"</w:t>
      </w:r>
      <w:r w:rsidRPr="005F08C4">
        <w:rPr>
          <w:spacing w:val="-4"/>
          <w:sz w:val="28"/>
          <w:szCs w:val="28"/>
        </w:rPr>
        <w:t>Технология</w:t>
      </w:r>
      <w:r w:rsidR="00C45A41" w:rsidRPr="005F08C4">
        <w:rPr>
          <w:spacing w:val="-4"/>
          <w:sz w:val="28"/>
          <w:szCs w:val="28"/>
        </w:rPr>
        <w:t>"</w:t>
      </w:r>
      <w:r w:rsidRPr="005F08C4">
        <w:rPr>
          <w:spacing w:val="-4"/>
          <w:sz w:val="28"/>
          <w:szCs w:val="28"/>
        </w:rPr>
        <w:t xml:space="preserve"> дополнить подпунктом 1.6.12 следующего</w:t>
      </w:r>
      <w:r>
        <w:rPr>
          <w:rFonts w:eastAsia="Calibri"/>
          <w:color w:val="000000"/>
          <w:sz w:val="28"/>
          <w:szCs w:val="28"/>
        </w:rPr>
        <w:t xml:space="preserve"> содержания:</w:t>
      </w:r>
    </w:p>
    <w:p w:rsidR="00C45A41" w:rsidRPr="00C45A41" w:rsidRDefault="00C45A41" w:rsidP="000741C3">
      <w:pPr>
        <w:tabs>
          <w:tab w:val="left" w:pos="1134"/>
        </w:tabs>
        <w:suppressAutoHyphens/>
        <w:spacing w:line="228" w:lineRule="auto"/>
        <w:ind w:firstLine="709"/>
        <w:jc w:val="both"/>
        <w:rPr>
          <w:rFonts w:eastAsia="Calibri"/>
          <w:sz w:val="10"/>
          <w:szCs w:val="10"/>
        </w:rPr>
      </w:pPr>
    </w:p>
    <w:tbl>
      <w:tblPr>
        <w:tblStyle w:val="10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8"/>
        <w:gridCol w:w="705"/>
        <w:gridCol w:w="1763"/>
        <w:gridCol w:w="1701"/>
        <w:gridCol w:w="709"/>
        <w:gridCol w:w="425"/>
        <w:gridCol w:w="425"/>
        <w:gridCol w:w="425"/>
        <w:gridCol w:w="426"/>
        <w:gridCol w:w="425"/>
        <w:gridCol w:w="2064"/>
        <w:gridCol w:w="601"/>
        <w:gridCol w:w="284"/>
      </w:tblGrid>
      <w:tr w:rsidR="00DF57F7" w:rsidRPr="00C45A41" w:rsidTr="00011C5A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C45A41" w:rsidRDefault="00C45A41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eastAsia="Calibri" w:hAnsi="Times New Roman"/>
              </w:rPr>
              <w:t>"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1.6.12</w:t>
            </w:r>
          </w:p>
        </w:tc>
        <w:tc>
          <w:tcPr>
            <w:tcW w:w="1763" w:type="dxa"/>
            <w:vMerge w:val="restart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Оснащение (обновление материально-технической базы) оборудованием, средствами обучения и воспитания общеобразователь</w:t>
            </w:r>
            <w:r w:rsidR="00AD42D9">
              <w:rPr>
                <w:rFonts w:ascii="Times New Roman" w:hAnsi="Times New Roman"/>
              </w:rPr>
              <w:t>-</w:t>
            </w:r>
            <w:r w:rsidRPr="00C45A41">
              <w:rPr>
                <w:rFonts w:ascii="Times New Roman" w:hAnsi="Times New Roman"/>
              </w:rPr>
              <w:t xml:space="preserve">ных организаций, </w:t>
            </w:r>
            <w:r w:rsidR="00011C5A">
              <w:rPr>
                <w:rFonts w:ascii="Times New Roman" w:hAnsi="Times New Roman"/>
              </w:rPr>
              <w:br/>
            </w:r>
            <w:r w:rsidRPr="00C45A41">
              <w:rPr>
                <w:rFonts w:ascii="Times New Roman" w:hAnsi="Times New Roman"/>
              </w:rPr>
              <w:t>в том числе осуществляющих образовательную деятельность по адаптированным основным общеобразова</w:t>
            </w:r>
            <w:r w:rsidR="000741C3">
              <w:rPr>
                <w:rFonts w:ascii="Times New Roman" w:hAnsi="Times New Roman"/>
              </w:rPr>
              <w:t>-</w:t>
            </w:r>
            <w:r w:rsidRPr="00C45A41">
              <w:rPr>
                <w:rFonts w:ascii="Times New Roman" w:hAnsi="Times New Roman"/>
              </w:rPr>
              <w:t>тельным программам</w:t>
            </w:r>
          </w:p>
        </w:tc>
        <w:tc>
          <w:tcPr>
            <w:tcW w:w="1701" w:type="dxa"/>
            <w:vMerge w:val="restart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 xml:space="preserve">Министерство образования Пензенской области; органы местного самоуправления муниципальных районов и городских округов </w:t>
            </w:r>
            <w:r w:rsidR="00011C5A">
              <w:rPr>
                <w:rFonts w:ascii="Times New Roman" w:hAnsi="Times New Roman"/>
              </w:rPr>
              <w:br/>
            </w:r>
            <w:r w:rsidRPr="00C45A4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709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Итого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C45A41" w:rsidRDefault="00DF57F7" w:rsidP="000741C3">
            <w:pPr>
              <w:pStyle w:val="a9"/>
              <w:widowControl/>
              <w:numPr>
                <w:ilvl w:val="0"/>
                <w:numId w:val="1"/>
              </w:numPr>
              <w:spacing w:line="228" w:lineRule="auto"/>
              <w:ind w:left="-57" w:right="-57" w:firstLine="0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В общеобразова</w:t>
            </w:r>
            <w:r w:rsidR="000741C3">
              <w:rPr>
                <w:rFonts w:ascii="Times New Roman" w:hAnsi="Times New Roman"/>
              </w:rPr>
              <w:t>-</w:t>
            </w:r>
            <w:r w:rsidRPr="00C45A41">
              <w:rPr>
                <w:rFonts w:ascii="Times New Roman" w:hAnsi="Times New Roman"/>
              </w:rPr>
              <w:t>тельных организа</w:t>
            </w:r>
            <w:r w:rsidR="000741C3">
              <w:rPr>
                <w:rFonts w:ascii="Times New Roman" w:hAnsi="Times New Roman"/>
              </w:rPr>
              <w:t>-</w:t>
            </w:r>
            <w:r w:rsidRPr="00C45A41">
              <w:rPr>
                <w:rFonts w:ascii="Times New Roman" w:hAnsi="Times New Roman"/>
              </w:rPr>
              <w:t>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ед.</w:t>
            </w:r>
          </w:p>
          <w:p w:rsidR="00DF57F7" w:rsidRPr="00C45A41" w:rsidRDefault="00DF57F7" w:rsidP="000741C3">
            <w:pPr>
              <w:pStyle w:val="a9"/>
              <w:widowControl/>
              <w:numPr>
                <w:ilvl w:val="0"/>
                <w:numId w:val="1"/>
              </w:numPr>
              <w:spacing w:line="228" w:lineRule="auto"/>
              <w:ind w:left="-57" w:right="-57" w:firstLine="0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На базе общеобразовательных организаций созданы и функционируют детские технопарки "Кванториум", ед.</w:t>
            </w: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10; 1.25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C45A41" w:rsidTr="00011C5A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2019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F57F7" w:rsidRPr="00C45A41" w:rsidTr="00011C5A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2020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F57F7" w:rsidRPr="00C45A41" w:rsidTr="00011C5A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2021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F57F7" w:rsidRPr="00C45A41" w:rsidTr="00011C5A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2022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F57F7" w:rsidRPr="00C45A41" w:rsidTr="00011C5A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2023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F57F7" w:rsidRPr="00C45A41" w:rsidTr="00011C5A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2024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F57F7" w:rsidRPr="00C45A41" w:rsidTr="00011C5A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2025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F57F7" w:rsidRPr="00C45A41" w:rsidTr="00011C5A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2026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</w:tr>
      <w:tr w:rsidR="00DF57F7" w:rsidRPr="00C45A41" w:rsidTr="00011C5A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2027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C45A41" w:rsidRDefault="00DF57F7" w:rsidP="000741C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C45A41" w:rsidRDefault="00DF57F7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C45A41" w:rsidRDefault="00C45A41" w:rsidP="000741C3">
            <w:pPr>
              <w:widowControl/>
              <w:spacing w:line="228" w:lineRule="auto"/>
              <w:ind w:left="-57" w:right="-57"/>
              <w:rPr>
                <w:rFonts w:ascii="Times New Roman" w:hAnsi="Times New Roman"/>
              </w:rPr>
            </w:pPr>
            <w:r w:rsidRPr="00C45A41">
              <w:rPr>
                <w:rFonts w:ascii="Times New Roman" w:hAnsi="Times New Roman"/>
              </w:rPr>
              <w:t>"</w:t>
            </w:r>
            <w:r w:rsidR="00DF57F7" w:rsidRPr="00C45A41">
              <w:rPr>
                <w:rFonts w:ascii="Times New Roman" w:hAnsi="Times New Roman"/>
              </w:rPr>
              <w:t>;</w:t>
            </w:r>
          </w:p>
        </w:tc>
      </w:tr>
    </w:tbl>
    <w:p w:rsidR="00DF57F7" w:rsidRPr="00011C5A" w:rsidRDefault="00DF57F7" w:rsidP="000741C3">
      <w:pPr>
        <w:tabs>
          <w:tab w:val="left" w:pos="1134"/>
        </w:tabs>
        <w:suppressAutoHyphens/>
        <w:spacing w:line="233" w:lineRule="auto"/>
        <w:ind w:firstLine="709"/>
        <w:jc w:val="both"/>
        <w:rPr>
          <w:spacing w:val="-4"/>
          <w:sz w:val="10"/>
          <w:szCs w:val="10"/>
        </w:rPr>
      </w:pPr>
    </w:p>
    <w:p w:rsidR="00DF57F7" w:rsidRDefault="00DF57F7" w:rsidP="000741C3">
      <w:pPr>
        <w:tabs>
          <w:tab w:val="left" w:pos="1134"/>
        </w:tabs>
        <w:suppressAutoHyphens/>
        <w:spacing w:line="233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1.3. пункт 1.7. (Н03-2) </w:t>
      </w:r>
      <w:r w:rsidR="00C45A41">
        <w:rPr>
          <w:spacing w:val="-4"/>
          <w:sz w:val="28"/>
          <w:szCs w:val="28"/>
        </w:rPr>
        <w:t>"</w:t>
      </w:r>
      <w:r w:rsidRPr="00AB2904">
        <w:rPr>
          <w:spacing w:val="-4"/>
          <w:sz w:val="28"/>
          <w:szCs w:val="28"/>
        </w:rPr>
        <w:t xml:space="preserve">Региональный проект </w:t>
      </w:r>
      <w:r w:rsidR="00C45A41">
        <w:rPr>
          <w:spacing w:val="-4"/>
          <w:sz w:val="28"/>
          <w:szCs w:val="28"/>
        </w:rPr>
        <w:t>"</w:t>
      </w:r>
      <w:r w:rsidRPr="00B73EF0">
        <w:rPr>
          <w:spacing w:val="-4"/>
          <w:sz w:val="28"/>
          <w:szCs w:val="28"/>
        </w:rPr>
        <w:t>Успех каждого ребенка</w:t>
      </w:r>
      <w:r w:rsidR="00C45A41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 xml:space="preserve"> раздела </w:t>
      </w:r>
      <w:r w:rsidR="00C45A41">
        <w:rPr>
          <w:spacing w:val="-4"/>
          <w:sz w:val="28"/>
          <w:szCs w:val="28"/>
        </w:rPr>
        <w:t>"</w:t>
      </w:r>
      <w:r w:rsidRPr="00B73EF0">
        <w:rPr>
          <w:spacing w:val="-4"/>
          <w:sz w:val="28"/>
          <w:szCs w:val="28"/>
        </w:rPr>
        <w:t>Задача подпрограммы: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</w:r>
      <w:r w:rsidR="00C45A41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>:</w:t>
      </w:r>
    </w:p>
    <w:p w:rsidR="00DF57F7" w:rsidRDefault="00DF57F7" w:rsidP="000741C3">
      <w:pPr>
        <w:tabs>
          <w:tab w:val="left" w:pos="1134"/>
        </w:tabs>
        <w:suppressAutoHyphens/>
        <w:spacing w:line="233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 xml:space="preserve">1.3.1. дополнить подпунктом 1.7.8 </w:t>
      </w:r>
      <w:r>
        <w:rPr>
          <w:rFonts w:eastAsia="Calibri"/>
          <w:color w:val="000000"/>
          <w:sz w:val="28"/>
          <w:szCs w:val="28"/>
        </w:rPr>
        <w:t>следующего содержания:</w:t>
      </w:r>
    </w:p>
    <w:p w:rsidR="00011C5A" w:rsidRPr="00011C5A" w:rsidRDefault="00011C5A" w:rsidP="000741C3">
      <w:pPr>
        <w:tabs>
          <w:tab w:val="left" w:pos="1134"/>
        </w:tabs>
        <w:suppressAutoHyphens/>
        <w:spacing w:line="233" w:lineRule="auto"/>
        <w:ind w:firstLine="709"/>
        <w:jc w:val="both"/>
        <w:rPr>
          <w:rFonts w:eastAsia="Calibri"/>
          <w:color w:val="000000"/>
          <w:sz w:val="10"/>
          <w:szCs w:val="10"/>
        </w:rPr>
      </w:pPr>
    </w:p>
    <w:tbl>
      <w:tblPr>
        <w:tblStyle w:val="10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8"/>
        <w:gridCol w:w="705"/>
        <w:gridCol w:w="1763"/>
        <w:gridCol w:w="1701"/>
        <w:gridCol w:w="709"/>
        <w:gridCol w:w="425"/>
        <w:gridCol w:w="425"/>
        <w:gridCol w:w="425"/>
        <w:gridCol w:w="426"/>
        <w:gridCol w:w="425"/>
        <w:gridCol w:w="2064"/>
        <w:gridCol w:w="601"/>
        <w:gridCol w:w="284"/>
      </w:tblGrid>
      <w:tr w:rsidR="00DF57F7" w:rsidRPr="00D36821" w:rsidTr="000741C3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C45A41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eastAsia="Calibri" w:hAnsi="Times New Roman"/>
              </w:rPr>
              <w:t>"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</w:tcBorders>
            <w:hideMark/>
          </w:tcPr>
          <w:p w:rsidR="00DF57F7" w:rsidRDefault="00DF57F7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1.7.8</w:t>
            </w: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Pr="00D36821" w:rsidRDefault="00956939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 w:val="restart"/>
            <w:hideMark/>
          </w:tcPr>
          <w:p w:rsidR="00DF57F7" w:rsidRPr="00D36821" w:rsidRDefault="00DF57F7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lastRenderedPageBreak/>
              <w:t>Оснащение (обновление</w:t>
            </w:r>
          </w:p>
          <w:p w:rsidR="00DF57F7" w:rsidRPr="00D36821" w:rsidRDefault="00DF57F7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 xml:space="preserve">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</w:t>
            </w:r>
            <w:r w:rsidRPr="00D36821">
              <w:rPr>
                <w:rFonts w:ascii="Times New Roman" w:hAnsi="Times New Roman"/>
              </w:rPr>
              <w:lastRenderedPageBreak/>
              <w:t>систем в образовательных организациях</w:t>
            </w:r>
          </w:p>
        </w:tc>
        <w:tc>
          <w:tcPr>
            <w:tcW w:w="1701" w:type="dxa"/>
            <w:vMerge w:val="restart"/>
            <w:hideMark/>
          </w:tcPr>
          <w:p w:rsidR="00DF57F7" w:rsidRPr="00D36821" w:rsidRDefault="00DF57F7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lastRenderedPageBreak/>
              <w:t xml:space="preserve">Министерство образования Пензенской области, государственные организации Пензенской области, функции и полномочия учредителя </w:t>
            </w:r>
            <w:r w:rsidR="000741C3">
              <w:rPr>
                <w:rFonts w:ascii="Times New Roman" w:hAnsi="Times New Roman"/>
              </w:rPr>
              <w:br/>
            </w:r>
            <w:r w:rsidRPr="00D36821">
              <w:rPr>
                <w:rFonts w:ascii="Times New Roman" w:hAnsi="Times New Roman"/>
              </w:rPr>
              <w:t xml:space="preserve">в отношении которых осуществляет Министерство образования Пензенской области, </w:t>
            </w:r>
            <w:r w:rsidR="000741C3">
              <w:rPr>
                <w:rFonts w:ascii="Times New Roman" w:hAnsi="Times New Roman"/>
              </w:rPr>
              <w:br/>
            </w:r>
            <w:r w:rsidRPr="00D36821">
              <w:rPr>
                <w:rFonts w:ascii="Times New Roman" w:hAnsi="Times New Roman"/>
              </w:rPr>
              <w:lastRenderedPageBreak/>
              <w:t xml:space="preserve">органы местного самоуправления муниципальных районов и городских округов </w:t>
            </w:r>
            <w:r w:rsidR="000741C3">
              <w:rPr>
                <w:rFonts w:ascii="Times New Roman" w:hAnsi="Times New Roman"/>
              </w:rPr>
              <w:br/>
            </w:r>
            <w:r w:rsidRPr="00D36821">
              <w:rPr>
                <w:rFonts w:ascii="Times New Roman" w:hAnsi="Times New Roman"/>
              </w:rPr>
              <w:t>(по согласованию</w:t>
            </w:r>
            <w:r w:rsidR="00AD42D9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  <w:hideMark/>
          </w:tcPr>
          <w:p w:rsidR="00DF57F7" w:rsidRPr="00D36821" w:rsidRDefault="00DF57F7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lastRenderedPageBreak/>
              <w:t>Итого</w:t>
            </w:r>
          </w:p>
        </w:tc>
        <w:tc>
          <w:tcPr>
            <w:tcW w:w="425" w:type="dxa"/>
          </w:tcPr>
          <w:p w:rsidR="00DF57F7" w:rsidRPr="00D36821" w:rsidRDefault="00DF57F7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  <w:hideMark/>
          </w:tcPr>
          <w:p w:rsidR="00DF57F7" w:rsidRPr="00D36821" w:rsidRDefault="00DF57F7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  <w:hideMark/>
          </w:tcPr>
          <w:p w:rsidR="00DF57F7" w:rsidRPr="00D36821" w:rsidRDefault="00DF57F7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  <w:hideMark/>
          </w:tcPr>
          <w:p w:rsidR="00DF57F7" w:rsidRPr="00D36821" w:rsidRDefault="00DF57F7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D36821" w:rsidRDefault="00DF57F7" w:rsidP="000741C3">
            <w:pPr>
              <w:pStyle w:val="a9"/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 xml:space="preserve">Созданы новые места в образовательных организациях различных типов для реализации дополнительных общеразвивающих программ всех направленностей, </w:t>
            </w:r>
            <w:r w:rsidR="00AD42D9">
              <w:rPr>
                <w:rFonts w:ascii="Times New Roman" w:hAnsi="Times New Roman"/>
              </w:rPr>
              <w:br/>
            </w:r>
            <w:r w:rsidRPr="00D36821">
              <w:rPr>
                <w:rFonts w:ascii="Times New Roman" w:hAnsi="Times New Roman"/>
              </w:rPr>
              <w:t>тыс. единиц</w:t>
            </w: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  <w:hideMark/>
          </w:tcPr>
          <w:p w:rsidR="00DF57F7" w:rsidRPr="00D36821" w:rsidRDefault="00DF57F7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1.20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0741C3">
            <w:pPr>
              <w:widowControl/>
              <w:spacing w:line="23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0741C3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2019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0741C3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0741C3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2021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0741C3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2022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0741C3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2023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0741C3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2024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0741C3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2025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0741C3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2026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0741C3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2027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011C5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C45A41" w:rsidP="00011C5A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"</w:t>
            </w:r>
            <w:r w:rsidR="00DF57F7" w:rsidRPr="00D36821">
              <w:rPr>
                <w:rFonts w:ascii="Times New Roman" w:hAnsi="Times New Roman"/>
              </w:rPr>
              <w:t>;</w:t>
            </w:r>
          </w:p>
        </w:tc>
      </w:tr>
    </w:tbl>
    <w:p w:rsidR="000741C3" w:rsidRPr="000741C3" w:rsidRDefault="000741C3" w:rsidP="00DF57F7">
      <w:pPr>
        <w:tabs>
          <w:tab w:val="left" w:pos="1134"/>
        </w:tabs>
        <w:suppressAutoHyphens/>
        <w:ind w:firstLine="709"/>
        <w:jc w:val="both"/>
        <w:rPr>
          <w:spacing w:val="-4"/>
          <w:sz w:val="10"/>
          <w:szCs w:val="10"/>
        </w:rPr>
      </w:pPr>
    </w:p>
    <w:p w:rsidR="00DF57F7" w:rsidRDefault="00DF57F7" w:rsidP="00956939">
      <w:pPr>
        <w:tabs>
          <w:tab w:val="left" w:pos="1134"/>
        </w:tabs>
        <w:suppressAutoHyphens/>
        <w:spacing w:line="223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 xml:space="preserve">1.3.2. </w:t>
      </w:r>
      <w:r>
        <w:rPr>
          <w:rFonts w:eastAsia="Calibri"/>
          <w:color w:val="000000"/>
          <w:sz w:val="28"/>
          <w:szCs w:val="28"/>
        </w:rPr>
        <w:t>дополнить подпунктом 1.7.9 следующего содержания:</w:t>
      </w:r>
    </w:p>
    <w:p w:rsidR="000741C3" w:rsidRPr="000741C3" w:rsidRDefault="000741C3" w:rsidP="00956939">
      <w:pPr>
        <w:tabs>
          <w:tab w:val="left" w:pos="1134"/>
        </w:tabs>
        <w:suppressAutoHyphens/>
        <w:spacing w:line="223" w:lineRule="auto"/>
        <w:ind w:firstLine="709"/>
        <w:jc w:val="both"/>
        <w:rPr>
          <w:rFonts w:eastAsia="Calibri"/>
          <w:sz w:val="10"/>
          <w:szCs w:val="10"/>
        </w:rPr>
      </w:pPr>
    </w:p>
    <w:tbl>
      <w:tblPr>
        <w:tblStyle w:val="10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8"/>
        <w:gridCol w:w="705"/>
        <w:gridCol w:w="1763"/>
        <w:gridCol w:w="1701"/>
        <w:gridCol w:w="709"/>
        <w:gridCol w:w="425"/>
        <w:gridCol w:w="425"/>
        <w:gridCol w:w="425"/>
        <w:gridCol w:w="426"/>
        <w:gridCol w:w="425"/>
        <w:gridCol w:w="2064"/>
        <w:gridCol w:w="601"/>
        <w:gridCol w:w="284"/>
      </w:tblGrid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C45A41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eastAsia="Calibri" w:hAnsi="Times New Roman"/>
              </w:rPr>
              <w:t>"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1.7.9</w:t>
            </w:r>
          </w:p>
        </w:tc>
        <w:tc>
          <w:tcPr>
            <w:tcW w:w="1763" w:type="dxa"/>
            <w:vMerge w:val="restart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Обновление материально-технической базы для организации учебно-</w:t>
            </w:r>
            <w:r w:rsidRPr="00956939">
              <w:rPr>
                <w:rFonts w:ascii="Times New Roman" w:hAnsi="Times New Roman"/>
                <w:spacing w:val="-4"/>
              </w:rPr>
              <w:t>исследовательской,</w:t>
            </w:r>
            <w:r w:rsidRPr="00D36821">
              <w:rPr>
                <w:rFonts w:ascii="Times New Roman" w:hAnsi="Times New Roman"/>
              </w:rPr>
              <w:t xml:space="preserve"> научно-практической, творческой деятельности, занятий физической культурой и спортом</w:t>
            </w:r>
          </w:p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в образовательных организациях</w:t>
            </w:r>
          </w:p>
        </w:tc>
        <w:tc>
          <w:tcPr>
            <w:tcW w:w="1701" w:type="dxa"/>
            <w:vMerge w:val="restart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 xml:space="preserve">Министерство образования Пензенской области, органы местного самоуправления муниципальных районов </w:t>
            </w:r>
            <w:r w:rsidR="00956939">
              <w:rPr>
                <w:rFonts w:ascii="Times New Roman" w:hAnsi="Times New Roman"/>
              </w:rPr>
              <w:br/>
            </w:r>
            <w:r w:rsidRPr="00D36821"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Итого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D36821" w:rsidRDefault="00DF57F7" w:rsidP="00956939">
            <w:pPr>
              <w:pStyle w:val="a9"/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 xml:space="preserve">Количество общеобразовательных организаций, </w:t>
            </w:r>
            <w:r w:rsidR="00956939">
              <w:rPr>
                <w:rFonts w:ascii="Times New Roman" w:hAnsi="Times New Roman"/>
              </w:rPr>
              <w:br/>
            </w:r>
            <w:r w:rsidRPr="00D36821">
              <w:rPr>
                <w:rFonts w:ascii="Times New Roman" w:hAnsi="Times New Roman"/>
              </w:rPr>
              <w:t>в которых обновлена материально-техническая база для занятия физической культурой и спортом</w:t>
            </w:r>
            <w:r w:rsidR="00AD42D9">
              <w:rPr>
                <w:rFonts w:ascii="Times New Roman" w:hAnsi="Times New Roman"/>
              </w:rPr>
              <w:t>,</w:t>
            </w:r>
            <w:r w:rsidRPr="00D36821">
              <w:rPr>
                <w:rFonts w:ascii="Times New Roman" w:hAnsi="Times New Roman"/>
              </w:rPr>
              <w:t xml:space="preserve"> ед.</w:t>
            </w:r>
            <w:r w:rsidR="00AD42D9">
              <w:rPr>
                <w:rFonts w:ascii="Times New Roman" w:hAnsi="Times New Roman"/>
              </w:rPr>
              <w:t>;</w:t>
            </w:r>
          </w:p>
          <w:p w:rsidR="00DF57F7" w:rsidRPr="00D36821" w:rsidRDefault="00DF57F7" w:rsidP="00956939">
            <w:pPr>
              <w:pStyle w:val="a9"/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инвентарем и оборудованием, ед.</w:t>
            </w: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8; 1.20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2019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2021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2022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2023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2024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2025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2026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2027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C45A41" w:rsidP="00956939">
            <w:pPr>
              <w:widowControl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"</w:t>
            </w:r>
            <w:r w:rsidR="00DF57F7" w:rsidRPr="00D36821">
              <w:rPr>
                <w:rFonts w:ascii="Times New Roman" w:hAnsi="Times New Roman"/>
              </w:rPr>
              <w:t>;</w:t>
            </w:r>
          </w:p>
        </w:tc>
      </w:tr>
    </w:tbl>
    <w:p w:rsidR="00DF57F7" w:rsidRPr="000741C3" w:rsidRDefault="00DF57F7" w:rsidP="00DF57F7">
      <w:pPr>
        <w:tabs>
          <w:tab w:val="left" w:pos="1134"/>
        </w:tabs>
        <w:suppressAutoHyphens/>
        <w:ind w:firstLine="709"/>
        <w:jc w:val="both"/>
        <w:rPr>
          <w:spacing w:val="-4"/>
          <w:sz w:val="10"/>
          <w:szCs w:val="10"/>
        </w:rPr>
      </w:pPr>
    </w:p>
    <w:p w:rsidR="00DF57F7" w:rsidRDefault="00DF57F7" w:rsidP="00956939">
      <w:pPr>
        <w:tabs>
          <w:tab w:val="left" w:pos="1134"/>
        </w:tabs>
        <w:suppressAutoHyphens/>
        <w:spacing w:line="228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FF15C0">
        <w:rPr>
          <w:spacing w:val="-4"/>
          <w:sz w:val="28"/>
          <w:szCs w:val="28"/>
        </w:rPr>
        <w:t>1.</w:t>
      </w:r>
      <w:r>
        <w:rPr>
          <w:spacing w:val="-4"/>
          <w:sz w:val="28"/>
          <w:szCs w:val="28"/>
        </w:rPr>
        <w:t>4</w:t>
      </w:r>
      <w:r w:rsidRPr="00FF15C0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пункт 4.3. (Н03-4) </w:t>
      </w:r>
      <w:r w:rsidR="00C45A41">
        <w:rPr>
          <w:spacing w:val="-4"/>
          <w:sz w:val="28"/>
          <w:szCs w:val="28"/>
        </w:rPr>
        <w:t>"</w:t>
      </w:r>
      <w:r w:rsidRPr="006E5162">
        <w:rPr>
          <w:spacing w:val="-4"/>
          <w:sz w:val="28"/>
          <w:szCs w:val="28"/>
        </w:rPr>
        <w:t xml:space="preserve">Региональный проект </w:t>
      </w:r>
      <w:r w:rsidR="00C45A41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>Цифровая образовательная среда</w:t>
      </w:r>
      <w:r w:rsidR="00C45A41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 xml:space="preserve"> раздела </w:t>
      </w:r>
      <w:r w:rsidR="00C45A41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>З</w:t>
      </w:r>
      <w:r w:rsidRPr="006E5162">
        <w:rPr>
          <w:spacing w:val="-4"/>
          <w:sz w:val="28"/>
          <w:szCs w:val="28"/>
        </w:rPr>
        <w:t>адача подпрограммы: Создание условий для внедрения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</w:t>
      </w:r>
      <w:r w:rsidR="005F08C4">
        <w:rPr>
          <w:spacing w:val="-4"/>
          <w:sz w:val="28"/>
          <w:szCs w:val="28"/>
        </w:rPr>
        <w:t>ы</w:t>
      </w:r>
      <w:r w:rsidR="00C45A41">
        <w:rPr>
          <w:spacing w:val="-4"/>
          <w:sz w:val="28"/>
          <w:szCs w:val="28"/>
        </w:rPr>
        <w:t>"</w:t>
      </w:r>
      <w:r>
        <w:rPr>
          <w:spacing w:val="-4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дополнить подпунктом 4.3.4 следующего содержания:</w:t>
      </w:r>
    </w:p>
    <w:p w:rsidR="000741C3" w:rsidRPr="000741C3" w:rsidRDefault="000741C3" w:rsidP="00956939">
      <w:pPr>
        <w:tabs>
          <w:tab w:val="left" w:pos="1134"/>
        </w:tabs>
        <w:suppressAutoHyphens/>
        <w:spacing w:line="228" w:lineRule="auto"/>
        <w:ind w:firstLine="709"/>
        <w:jc w:val="both"/>
        <w:rPr>
          <w:rFonts w:eastAsia="Calibri"/>
          <w:sz w:val="10"/>
          <w:szCs w:val="10"/>
        </w:rPr>
      </w:pPr>
    </w:p>
    <w:tbl>
      <w:tblPr>
        <w:tblStyle w:val="10"/>
        <w:tblW w:w="102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8"/>
        <w:gridCol w:w="705"/>
        <w:gridCol w:w="1763"/>
        <w:gridCol w:w="1701"/>
        <w:gridCol w:w="709"/>
        <w:gridCol w:w="425"/>
        <w:gridCol w:w="425"/>
        <w:gridCol w:w="425"/>
        <w:gridCol w:w="426"/>
        <w:gridCol w:w="425"/>
        <w:gridCol w:w="2064"/>
        <w:gridCol w:w="601"/>
        <w:gridCol w:w="284"/>
      </w:tblGrid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C45A41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eastAsia="Calibri" w:hAnsi="Times New Roman"/>
              </w:rPr>
              <w:t>"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4.3.4</w:t>
            </w:r>
          </w:p>
        </w:tc>
        <w:tc>
          <w:tcPr>
            <w:tcW w:w="1763" w:type="dxa"/>
            <w:vMerge w:val="restart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701" w:type="dxa"/>
            <w:vMerge w:val="restart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 xml:space="preserve">Министерство образования Пензенской области, государственные организации Пензенской области, функции и полномочия учредителя в отношении которых осуществляет Министерство образования Пензенской области, </w:t>
            </w:r>
            <w:r w:rsidR="00956939">
              <w:rPr>
                <w:rFonts w:ascii="Times New Roman" w:hAnsi="Times New Roman"/>
              </w:rPr>
              <w:br/>
            </w:r>
            <w:r w:rsidRPr="00D36821">
              <w:rPr>
                <w:rFonts w:ascii="Times New Roman" w:hAnsi="Times New Roman"/>
              </w:rPr>
              <w:t xml:space="preserve">органы местного самоуправления муниципальных районов и городских округов </w:t>
            </w:r>
            <w:r w:rsidR="00956939">
              <w:rPr>
                <w:rFonts w:ascii="Times New Roman" w:hAnsi="Times New Roman"/>
              </w:rPr>
              <w:br/>
            </w:r>
            <w:r w:rsidRPr="00D36821">
              <w:rPr>
                <w:rFonts w:ascii="Times New Roman" w:hAnsi="Times New Roman"/>
              </w:rPr>
              <w:t>(по согласованию</w:t>
            </w:r>
            <w:r w:rsidR="00AD42D9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Итого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956939">
            <w:pPr>
              <w:pStyle w:val="a9"/>
              <w:widowControl/>
              <w:numPr>
                <w:ilvl w:val="0"/>
                <w:numId w:val="2"/>
              </w:numPr>
              <w:spacing w:line="228" w:lineRule="auto"/>
              <w:ind w:left="-57" w:right="-57" w:firstLine="112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 xml:space="preserve">Созданы центры цифрового образования детей </w:t>
            </w:r>
            <w:r w:rsidR="00C45A41" w:rsidRPr="00D36821">
              <w:rPr>
                <w:rFonts w:ascii="Times New Roman" w:hAnsi="Times New Roman"/>
              </w:rPr>
              <w:t>"</w:t>
            </w:r>
            <w:r w:rsidRPr="00D36821">
              <w:rPr>
                <w:rFonts w:ascii="Times New Roman" w:hAnsi="Times New Roman"/>
              </w:rPr>
              <w:t>IT-куб</w:t>
            </w:r>
            <w:r w:rsidR="00C45A41" w:rsidRPr="00D36821">
              <w:rPr>
                <w:rFonts w:ascii="Times New Roman" w:hAnsi="Times New Roman"/>
              </w:rPr>
              <w:t>"</w:t>
            </w:r>
            <w:r w:rsidRPr="00D36821">
              <w:rPr>
                <w:rFonts w:ascii="Times New Roman" w:hAnsi="Times New Roman"/>
              </w:rPr>
              <w:t>, ед.</w:t>
            </w:r>
          </w:p>
          <w:p w:rsidR="00DF57F7" w:rsidRPr="00D36821" w:rsidRDefault="00DF57F7" w:rsidP="00956939">
            <w:pPr>
              <w:pStyle w:val="a9"/>
              <w:widowControl/>
              <w:numPr>
                <w:ilvl w:val="0"/>
                <w:numId w:val="2"/>
              </w:numPr>
              <w:spacing w:line="228" w:lineRule="auto"/>
              <w:ind w:left="-57" w:right="-57" w:firstLine="112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Образовательные организации обеспечены материально-технической базой для внедрения цифровой образовательной среды, ед.</w:t>
            </w:r>
          </w:p>
        </w:tc>
        <w:tc>
          <w:tcPr>
            <w:tcW w:w="601" w:type="dxa"/>
            <w:vMerge w:val="restart"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10; 4.12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2019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2021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2022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2023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2024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2025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2026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DF57F7" w:rsidRPr="00D36821" w:rsidTr="00956939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2027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6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425" w:type="dxa"/>
          </w:tcPr>
          <w:p w:rsidR="00DF57F7" w:rsidRPr="00D36821" w:rsidRDefault="00DF57F7" w:rsidP="00956939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0,0</w:t>
            </w:r>
          </w:p>
        </w:tc>
        <w:tc>
          <w:tcPr>
            <w:tcW w:w="2064" w:type="dxa"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-</w:t>
            </w:r>
          </w:p>
        </w:tc>
        <w:tc>
          <w:tcPr>
            <w:tcW w:w="601" w:type="dxa"/>
            <w:vMerge/>
            <w:tcBorders>
              <w:right w:val="single" w:sz="4" w:space="0" w:color="auto"/>
            </w:tcBorders>
            <w:hideMark/>
          </w:tcPr>
          <w:p w:rsidR="00DF57F7" w:rsidRPr="00D36821" w:rsidRDefault="00DF57F7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6939" w:rsidRDefault="00956939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56939" w:rsidRDefault="00956939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F57F7" w:rsidRPr="00D36821" w:rsidRDefault="00C45A41" w:rsidP="00956939">
            <w:pPr>
              <w:widowControl/>
              <w:spacing w:line="228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D36821">
              <w:rPr>
                <w:rFonts w:ascii="Times New Roman" w:hAnsi="Times New Roman"/>
              </w:rPr>
              <w:t>"</w:t>
            </w:r>
            <w:r w:rsidR="00DF57F7" w:rsidRPr="00D36821">
              <w:rPr>
                <w:rFonts w:ascii="Times New Roman" w:hAnsi="Times New Roman"/>
              </w:rPr>
              <w:t>.</w:t>
            </w:r>
          </w:p>
        </w:tc>
      </w:tr>
    </w:tbl>
    <w:p w:rsidR="00DF57F7" w:rsidRDefault="00DF57F7" w:rsidP="00DF57F7">
      <w:pPr>
        <w:tabs>
          <w:tab w:val="left" w:pos="4298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2. </w:t>
      </w:r>
      <w:r w:rsidRPr="00C5222B">
        <w:rPr>
          <w:spacing w:val="-4"/>
          <w:sz w:val="28"/>
          <w:szCs w:val="28"/>
        </w:rPr>
        <w:t>Настоящее постановление действует в части, не противоречащей закону</w:t>
      </w:r>
      <w:r w:rsidRPr="00C5222B">
        <w:rPr>
          <w:sz w:val="28"/>
          <w:szCs w:val="28"/>
        </w:rPr>
        <w:t xml:space="preserve"> Пензенской области о бюджете Пензенской области на очередной финансовый год и плановый период.</w:t>
      </w:r>
    </w:p>
    <w:p w:rsidR="00DF57F7" w:rsidRDefault="00DF57F7" w:rsidP="00DF57F7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8C32DE" w:rsidRPr="00864A16">
        <w:rPr>
          <w:color w:val="000000"/>
          <w:spacing w:val="-4"/>
          <w:sz w:val="28"/>
          <w:szCs w:val="28"/>
        </w:rPr>
        <w:t>Настоящее постановление опубликовать в газете "Пензенские губернские</w:t>
      </w:r>
      <w:r w:rsidR="008C32DE" w:rsidRPr="00864A16">
        <w:rPr>
          <w:color w:val="000000"/>
          <w:sz w:val="28"/>
          <w:szCs w:val="28"/>
        </w:rPr>
        <w:t xml:space="preserve"> ведомости" и разместить (опубликовать) на "Официальном интернет-портале </w:t>
      </w:r>
      <w:r w:rsidR="008C32DE" w:rsidRPr="00864A16">
        <w:rPr>
          <w:color w:val="000000"/>
          <w:spacing w:val="-10"/>
          <w:sz w:val="28"/>
          <w:szCs w:val="28"/>
        </w:rPr>
        <w:t>правовой информации" (www.pravo.gov.ru) и на официальном сайте Правительства</w:t>
      </w:r>
      <w:r w:rsidR="008C32DE" w:rsidRPr="00864A16">
        <w:rPr>
          <w:color w:val="000000"/>
          <w:sz w:val="28"/>
          <w:szCs w:val="28"/>
        </w:rPr>
        <w:t xml:space="preserve"> </w:t>
      </w:r>
      <w:r w:rsidR="008C32DE" w:rsidRPr="00864A16">
        <w:rPr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"Интернет".</w:t>
      </w:r>
    </w:p>
    <w:p w:rsidR="00DF57F7" w:rsidRDefault="00DF57F7" w:rsidP="00DF57F7">
      <w:pPr>
        <w:widowControl/>
        <w:tabs>
          <w:tab w:val="left" w:pos="42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5222B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CC1CF6">
        <w:rPr>
          <w:spacing w:val="-8"/>
          <w:sz w:val="28"/>
          <w:szCs w:val="28"/>
        </w:rPr>
        <w:t>на заместителя Председателя Правительства Пензенской области, координирующего</w:t>
      </w:r>
      <w:r w:rsidRPr="00C5222B">
        <w:rPr>
          <w:sz w:val="28"/>
          <w:szCs w:val="28"/>
        </w:rPr>
        <w:t xml:space="preserve"> вопросы общего и профессионального образования.</w:t>
      </w:r>
    </w:p>
    <w:p w:rsidR="001C1663" w:rsidRDefault="001C1663">
      <w:pPr>
        <w:jc w:val="both"/>
        <w:rPr>
          <w:sz w:val="28"/>
        </w:rPr>
      </w:pPr>
    </w:p>
    <w:p w:rsidR="001C1663" w:rsidRDefault="001C1663">
      <w:pPr>
        <w:jc w:val="both"/>
        <w:rPr>
          <w:sz w:val="28"/>
        </w:rPr>
      </w:pPr>
    </w:p>
    <w:p w:rsidR="00BA5A70" w:rsidRDefault="00BA5A70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1C1663" w:rsidTr="0044435B">
        <w:tc>
          <w:tcPr>
            <w:tcW w:w="3936" w:type="dxa"/>
          </w:tcPr>
          <w:p w:rsidR="001C1663" w:rsidRDefault="0044435B" w:rsidP="00D81903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1C1663" w:rsidRDefault="001C1663" w:rsidP="00D81903">
            <w:pPr>
              <w:jc w:val="right"/>
              <w:rPr>
                <w:sz w:val="28"/>
              </w:rPr>
            </w:pPr>
          </w:p>
          <w:p w:rsidR="001C1663" w:rsidRDefault="004515E8" w:rsidP="004515E8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44435B" w:rsidRPr="0044435B">
              <w:rPr>
                <w:sz w:val="28"/>
              </w:rPr>
              <w:t>Н</w:t>
            </w:r>
            <w:r w:rsidR="0044435B">
              <w:rPr>
                <w:sz w:val="28"/>
              </w:rPr>
              <w:t>.</w:t>
            </w:r>
            <w:r w:rsidR="0044435B" w:rsidRPr="0044435B">
              <w:rPr>
                <w:sz w:val="28"/>
              </w:rPr>
              <w:t>П</w:t>
            </w:r>
            <w:r w:rsidR="0044435B">
              <w:rPr>
                <w:sz w:val="28"/>
              </w:rPr>
              <w:t xml:space="preserve">. </w:t>
            </w:r>
            <w:r w:rsidR="0044435B" w:rsidRPr="0044435B">
              <w:rPr>
                <w:sz w:val="28"/>
              </w:rPr>
              <w:t>Симонов</w:t>
            </w:r>
          </w:p>
        </w:tc>
      </w:tr>
    </w:tbl>
    <w:p w:rsidR="00426FF1" w:rsidRDefault="00426FF1" w:rsidP="00D36821">
      <w:pPr>
        <w:jc w:val="both"/>
        <w:rPr>
          <w:sz w:val="28"/>
        </w:rPr>
      </w:pPr>
    </w:p>
    <w:sectPr w:rsidR="00426FF1" w:rsidSect="00C45A41">
      <w:headerReference w:type="default" r:id="rId9"/>
      <w:footerReference w:type="default" r:id="rId10"/>
      <w:endnotePr>
        <w:numFmt w:val="decimal"/>
      </w:endnotePr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1FD" w:rsidRDefault="001C51FD">
      <w:r>
        <w:separator/>
      </w:r>
    </w:p>
  </w:endnote>
  <w:endnote w:type="continuationSeparator" w:id="0">
    <w:p w:rsidR="001C51FD" w:rsidRDefault="001C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AD42D9">
      <w:rPr>
        <w:noProof/>
        <w:sz w:val="16"/>
      </w:rPr>
      <w:t>k:\пр6\постановления\26.12.22.04.docx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1FD" w:rsidRDefault="001C51FD">
      <w:r>
        <w:separator/>
      </w:r>
    </w:p>
  </w:footnote>
  <w:footnote w:type="continuationSeparator" w:id="0">
    <w:p w:rsidR="001C51FD" w:rsidRDefault="001C5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65574"/>
      <w:docPartObj>
        <w:docPartGallery w:val="Page Numbers (Top of Page)"/>
        <w:docPartUnique/>
      </w:docPartObj>
    </w:sdtPr>
    <w:sdtEndPr/>
    <w:sdtContent>
      <w:p w:rsidR="00C45A41" w:rsidRDefault="00C45A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D69">
          <w:rPr>
            <w:noProof/>
          </w:rPr>
          <w:t>4</w:t>
        </w:r>
        <w:r>
          <w:fldChar w:fldCharType="end"/>
        </w:r>
      </w:p>
    </w:sdtContent>
  </w:sdt>
  <w:p w:rsidR="00C45A41" w:rsidRDefault="00C45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00"/>
    <w:multiLevelType w:val="hybridMultilevel"/>
    <w:tmpl w:val="3F32B844"/>
    <w:lvl w:ilvl="0" w:tplc="3C806F32">
      <w:start w:val="1"/>
      <w:numFmt w:val="decimal"/>
      <w:suff w:val="space"/>
      <w:lvlText w:val="%1)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11714DB0"/>
    <w:multiLevelType w:val="hybridMultilevel"/>
    <w:tmpl w:val="BF129BEC"/>
    <w:lvl w:ilvl="0" w:tplc="39E8F8CE">
      <w:start w:val="1"/>
      <w:numFmt w:val="decimal"/>
      <w:suff w:val="space"/>
      <w:lvlText w:val="%1)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07"/>
    <w:rsid w:val="00004140"/>
    <w:rsid w:val="00011C5A"/>
    <w:rsid w:val="00014419"/>
    <w:rsid w:val="000741C3"/>
    <w:rsid w:val="000B1160"/>
    <w:rsid w:val="000F2BFC"/>
    <w:rsid w:val="0012039B"/>
    <w:rsid w:val="00144E13"/>
    <w:rsid w:val="00154605"/>
    <w:rsid w:val="00185134"/>
    <w:rsid w:val="00190DEE"/>
    <w:rsid w:val="001B7A0D"/>
    <w:rsid w:val="001C1663"/>
    <w:rsid w:val="001C51FD"/>
    <w:rsid w:val="001E692E"/>
    <w:rsid w:val="00204F72"/>
    <w:rsid w:val="0021436B"/>
    <w:rsid w:val="0024384B"/>
    <w:rsid w:val="00256A07"/>
    <w:rsid w:val="00271AE9"/>
    <w:rsid w:val="002A2CC8"/>
    <w:rsid w:val="002B6B95"/>
    <w:rsid w:val="002E3A70"/>
    <w:rsid w:val="00301D69"/>
    <w:rsid w:val="00361371"/>
    <w:rsid w:val="003F4EA4"/>
    <w:rsid w:val="00420FD3"/>
    <w:rsid w:val="00426FF1"/>
    <w:rsid w:val="0044435B"/>
    <w:rsid w:val="004515E8"/>
    <w:rsid w:val="00457052"/>
    <w:rsid w:val="0047451C"/>
    <w:rsid w:val="004827C1"/>
    <w:rsid w:val="00484586"/>
    <w:rsid w:val="0049613D"/>
    <w:rsid w:val="004D379D"/>
    <w:rsid w:val="004F2F09"/>
    <w:rsid w:val="005237B7"/>
    <w:rsid w:val="0054374E"/>
    <w:rsid w:val="005F08C4"/>
    <w:rsid w:val="006246CD"/>
    <w:rsid w:val="0069184F"/>
    <w:rsid w:val="006F4247"/>
    <w:rsid w:val="006F74FD"/>
    <w:rsid w:val="0074074F"/>
    <w:rsid w:val="007767E5"/>
    <w:rsid w:val="007D3063"/>
    <w:rsid w:val="007F3006"/>
    <w:rsid w:val="008150CC"/>
    <w:rsid w:val="008217BE"/>
    <w:rsid w:val="00864A16"/>
    <w:rsid w:val="00886F02"/>
    <w:rsid w:val="008B484C"/>
    <w:rsid w:val="008C32DE"/>
    <w:rsid w:val="008F2667"/>
    <w:rsid w:val="00956939"/>
    <w:rsid w:val="009D14EE"/>
    <w:rsid w:val="009F7164"/>
    <w:rsid w:val="00A01858"/>
    <w:rsid w:val="00A62C08"/>
    <w:rsid w:val="00AD42D9"/>
    <w:rsid w:val="00AD5B9C"/>
    <w:rsid w:val="00AE324C"/>
    <w:rsid w:val="00B713DD"/>
    <w:rsid w:val="00B715E7"/>
    <w:rsid w:val="00B868B9"/>
    <w:rsid w:val="00BA5A70"/>
    <w:rsid w:val="00BC488B"/>
    <w:rsid w:val="00C43890"/>
    <w:rsid w:val="00C45A41"/>
    <w:rsid w:val="00C71EE1"/>
    <w:rsid w:val="00C96F98"/>
    <w:rsid w:val="00CA6FF9"/>
    <w:rsid w:val="00CA7455"/>
    <w:rsid w:val="00CB39BF"/>
    <w:rsid w:val="00D3044A"/>
    <w:rsid w:val="00D36821"/>
    <w:rsid w:val="00D81903"/>
    <w:rsid w:val="00D86C51"/>
    <w:rsid w:val="00D92B08"/>
    <w:rsid w:val="00DD535C"/>
    <w:rsid w:val="00DD74B0"/>
    <w:rsid w:val="00DF57F7"/>
    <w:rsid w:val="00E06208"/>
    <w:rsid w:val="00E931EB"/>
    <w:rsid w:val="00F22B88"/>
    <w:rsid w:val="00F321C6"/>
    <w:rsid w:val="00F62C23"/>
    <w:rsid w:val="00F750BF"/>
    <w:rsid w:val="00F873BF"/>
    <w:rsid w:val="00FB11C4"/>
    <w:rsid w:val="00FC4F89"/>
    <w:rsid w:val="00FD758A"/>
    <w:rsid w:val="00FE4FDA"/>
    <w:rsid w:val="00FF161E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03891D-A59D-42DC-A574-21DC369D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paragraph" w:customStyle="1" w:styleId="ConsPlusTitle">
    <w:name w:val="ConsPlusTitle"/>
    <w:uiPriority w:val="99"/>
    <w:rsid w:val="00DF57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10">
    <w:name w:val="Сетка таблицы1"/>
    <w:rsid w:val="00DF57F7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F57F7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C4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960D-DF8D-433B-B562-B9AC7FC8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1</cp:lastModifiedBy>
  <cp:revision>3</cp:revision>
  <cp:lastPrinted>2022-12-26T08:56:00Z</cp:lastPrinted>
  <dcterms:created xsi:type="dcterms:W3CDTF">2022-12-30T05:23:00Z</dcterms:created>
  <dcterms:modified xsi:type="dcterms:W3CDTF">2022-12-30T05:23:00Z</dcterms:modified>
</cp:coreProperties>
</file>