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9F" w:rsidRDefault="0055029F">
      <w:pPr>
        <w:pStyle w:val="ConsPlusTitlePage"/>
      </w:pPr>
      <w:r>
        <w:t xml:space="preserve">Документ предоставлен </w:t>
      </w:r>
      <w:hyperlink r:id="rId4">
        <w:r>
          <w:rPr>
            <w:color w:val="0000FF"/>
          </w:rPr>
          <w:t>КонсультантПлюс</w:t>
        </w:r>
      </w:hyperlink>
      <w:r>
        <w:br/>
      </w:r>
    </w:p>
    <w:p w:rsidR="0055029F" w:rsidRDefault="0055029F">
      <w:pPr>
        <w:pStyle w:val="ConsPlusNormal"/>
        <w:ind w:firstLine="540"/>
        <w:jc w:val="both"/>
        <w:outlineLvl w:val="0"/>
      </w:pPr>
    </w:p>
    <w:p w:rsidR="0055029F" w:rsidRDefault="0055029F">
      <w:pPr>
        <w:pStyle w:val="ConsPlusTitle"/>
        <w:jc w:val="center"/>
        <w:outlineLvl w:val="0"/>
      </w:pPr>
      <w:r>
        <w:t>ПРАВИТЕЛЬСТВО ПЕНЗЕНСКОЙ ОБЛАСТИ</w:t>
      </w:r>
    </w:p>
    <w:p w:rsidR="0055029F" w:rsidRDefault="0055029F">
      <w:pPr>
        <w:pStyle w:val="ConsPlusTitle"/>
        <w:jc w:val="both"/>
      </w:pPr>
    </w:p>
    <w:p w:rsidR="0055029F" w:rsidRDefault="0055029F">
      <w:pPr>
        <w:pStyle w:val="ConsPlusTitle"/>
        <w:jc w:val="center"/>
      </w:pPr>
      <w:r>
        <w:t>ПОСТАНОВЛЕНИЕ</w:t>
      </w:r>
    </w:p>
    <w:p w:rsidR="0055029F" w:rsidRDefault="0055029F">
      <w:pPr>
        <w:pStyle w:val="ConsPlusTitle"/>
        <w:jc w:val="center"/>
      </w:pPr>
      <w:r>
        <w:t>от 17 апреля 2025 г. N 376-пП</w:t>
      </w:r>
    </w:p>
    <w:p w:rsidR="0055029F" w:rsidRDefault="0055029F">
      <w:pPr>
        <w:pStyle w:val="ConsPlusTitle"/>
        <w:jc w:val="both"/>
      </w:pPr>
    </w:p>
    <w:p w:rsidR="0055029F" w:rsidRDefault="0055029F">
      <w:pPr>
        <w:pStyle w:val="ConsPlusTitle"/>
        <w:jc w:val="center"/>
      </w:pPr>
      <w:r>
        <w:t>О ПОРЯДКЕ И УСЛОВИЯХ НАЗНАЧЕНИЯ И ОСУЩЕСТВЛЕНИЯ ЕЖЕГОДНЫХ</w:t>
      </w:r>
    </w:p>
    <w:p w:rsidR="0055029F" w:rsidRDefault="0055029F">
      <w:pPr>
        <w:pStyle w:val="ConsPlusTitle"/>
        <w:jc w:val="center"/>
      </w:pPr>
      <w:r>
        <w:t>ДЕНЕЖНЫХ ВЫПЛАТ МОЛОДЫМ СПЕЦИАЛИСТАМ (ПЕДАГОГИЧЕСКИМ</w:t>
      </w:r>
    </w:p>
    <w:p w:rsidR="0055029F" w:rsidRDefault="0055029F">
      <w:pPr>
        <w:pStyle w:val="ConsPlusTitle"/>
        <w:jc w:val="center"/>
      </w:pPr>
      <w:r>
        <w:t>РАБОТНИКАМ) ГОСУДАРСТВЕННЫХ ИЛИ МУНИЦИПАЛЬНЫХ</w:t>
      </w:r>
    </w:p>
    <w:p w:rsidR="0055029F" w:rsidRDefault="0055029F">
      <w:pPr>
        <w:pStyle w:val="ConsPlusTitle"/>
        <w:jc w:val="center"/>
      </w:pPr>
      <w:r>
        <w:t>ОБЩЕОБРАЗОВАТЕЛЬНЫХ ОРГАНИЗАЦИЙ, МУНИЦИПАЛЬНЫХ ДОШКОЛЬНЫХ</w:t>
      </w:r>
    </w:p>
    <w:p w:rsidR="0055029F" w:rsidRDefault="0055029F">
      <w:pPr>
        <w:pStyle w:val="ConsPlusTitle"/>
        <w:jc w:val="center"/>
      </w:pPr>
      <w:r>
        <w:t>ОБРАЗОВАТЕЛЬНЫХ ОРГАНИЗАЦИЙ, ГОСУДАРСТВЕННЫХ ИЛИ</w:t>
      </w:r>
    </w:p>
    <w:p w:rsidR="0055029F" w:rsidRDefault="0055029F">
      <w:pPr>
        <w:pStyle w:val="ConsPlusTitle"/>
        <w:jc w:val="center"/>
      </w:pPr>
      <w:r>
        <w:t>МУНИЦИПАЛЬНЫХ ОРГАНИЗАЦИЙ ДОПОЛНИТЕЛЬНОГО ОБРАЗОВАНИЯ,</w:t>
      </w:r>
    </w:p>
    <w:p w:rsidR="0055029F" w:rsidRDefault="0055029F">
      <w:pPr>
        <w:pStyle w:val="ConsPlusTitle"/>
        <w:jc w:val="center"/>
      </w:pPr>
      <w:r>
        <w:t>ГОСУДАРСТВЕННЫХ ОРГАНИЗАЦИЙ ДЛЯ ДЕТЕЙ-СИРОТ И ДЕТЕЙ,</w:t>
      </w:r>
    </w:p>
    <w:p w:rsidR="0055029F" w:rsidRDefault="0055029F">
      <w:pPr>
        <w:pStyle w:val="ConsPlusTitle"/>
        <w:jc w:val="center"/>
      </w:pPr>
      <w:r>
        <w:t>ОСТАВШИХСЯ БЕЗ ПОПЕЧЕНИЯ РОДИТЕЛЕЙ, ОСУЩЕСТВЛЯЮЩИХ ОБУЧЕНИЕ,</w:t>
      </w:r>
    </w:p>
    <w:p w:rsidR="0055029F" w:rsidRDefault="0055029F">
      <w:pPr>
        <w:pStyle w:val="ConsPlusTitle"/>
        <w:jc w:val="center"/>
      </w:pPr>
      <w:r>
        <w:t>ГОСУДАРСТВЕННЫХ ПРОФЕССИОНАЛЬНЫХ ОБРАЗОВАТЕЛЬНЫХ ОРГАНИЗАЦИЙ</w:t>
      </w:r>
    </w:p>
    <w:p w:rsidR="0055029F" w:rsidRDefault="0055029F">
      <w:pPr>
        <w:pStyle w:val="ConsPlusNormal"/>
        <w:ind w:firstLine="540"/>
        <w:jc w:val="both"/>
      </w:pPr>
    </w:p>
    <w:p w:rsidR="0055029F" w:rsidRDefault="0055029F">
      <w:pPr>
        <w:pStyle w:val="ConsPlusNormal"/>
        <w:ind w:firstLine="540"/>
        <w:jc w:val="both"/>
      </w:pPr>
      <w:r>
        <w:t xml:space="preserve">Руководствуясь </w:t>
      </w:r>
      <w:hyperlink r:id="rId5">
        <w:r>
          <w:rPr>
            <w:color w:val="0000FF"/>
          </w:rPr>
          <w:t>частью 10 статьи 47</w:t>
        </w:r>
      </w:hyperlink>
      <w:r>
        <w:t xml:space="preserve"> Федерального закона от 29.12.2012 N 273-ФЗ "Об образовании в Российской Федерации" (с последующими изменениями), Законами Пензенской области от 14.06.2024 </w:t>
      </w:r>
      <w:hyperlink r:id="rId6">
        <w:r>
          <w:rPr>
            <w:color w:val="0000FF"/>
          </w:rPr>
          <w:t>N 4356-ЗПО</w:t>
        </w:r>
      </w:hyperlink>
      <w:r>
        <w:t xml:space="preserve">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(с последующими изменениями) и от 21.04.2023 </w:t>
      </w:r>
      <w:hyperlink r:id="rId7">
        <w:r>
          <w:rPr>
            <w:color w:val="0000FF"/>
          </w:rPr>
          <w:t>N 4006-ЗПО</w:t>
        </w:r>
      </w:hyperlink>
      <w:r>
        <w:t xml:space="preserve"> "О Правительстве Пензенской области" (с последующими изменениями), Правительство Пензенской области постановляет:</w:t>
      </w:r>
    </w:p>
    <w:p w:rsidR="0055029F" w:rsidRDefault="0055029F">
      <w:pPr>
        <w:pStyle w:val="ConsPlusNormal"/>
        <w:spacing w:before="220"/>
        <w:ind w:firstLine="540"/>
        <w:jc w:val="both"/>
      </w:pPr>
      <w:r>
        <w:t xml:space="preserve">1. Утвердить прилагаемые </w:t>
      </w:r>
      <w:hyperlink w:anchor="P34">
        <w:r>
          <w:rPr>
            <w:color w:val="0000FF"/>
          </w:rPr>
          <w:t>Порядок</w:t>
        </w:r>
      </w:hyperlink>
      <w:r>
        <w:t xml:space="preserve"> и условия назначения и осуществления ежегодных денежных выплат молодым специалистам (педагогическим работникам) государственных или муниципальных общеобразовательных организаций, муниципальных дошкольных образовательных организаций, государственных или муниципальных организаций дополнительного образования, государственных организаций для детей-сирот и детей, оставшихся без попечения родителей, осуществляющих обучение, государственных профессиональных образовательных организаций.</w:t>
      </w:r>
    </w:p>
    <w:p w:rsidR="0055029F" w:rsidRDefault="0055029F">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55029F" w:rsidRDefault="0055029F">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55029F" w:rsidRDefault="0055029F">
      <w:pPr>
        <w:pStyle w:val="ConsPlusNormal"/>
        <w:ind w:firstLine="540"/>
        <w:jc w:val="both"/>
      </w:pPr>
    </w:p>
    <w:p w:rsidR="0055029F" w:rsidRDefault="0055029F">
      <w:pPr>
        <w:pStyle w:val="ConsPlusNormal"/>
        <w:jc w:val="right"/>
      </w:pPr>
      <w:r>
        <w:t>Председатель Правительства</w:t>
      </w:r>
    </w:p>
    <w:p w:rsidR="0055029F" w:rsidRDefault="0055029F">
      <w:pPr>
        <w:pStyle w:val="ConsPlusNormal"/>
        <w:jc w:val="right"/>
      </w:pPr>
      <w:r>
        <w:t>Пензенской области</w:t>
      </w:r>
    </w:p>
    <w:p w:rsidR="0055029F" w:rsidRDefault="0055029F">
      <w:pPr>
        <w:pStyle w:val="ConsPlusNormal"/>
        <w:jc w:val="right"/>
      </w:pPr>
      <w:r>
        <w:t>Н.П.СИМОНОВ</w:t>
      </w:r>
    </w:p>
    <w:p w:rsidR="0055029F" w:rsidRDefault="0055029F">
      <w:pPr>
        <w:pStyle w:val="ConsPlusNormal"/>
        <w:ind w:firstLine="540"/>
        <w:jc w:val="both"/>
      </w:pPr>
    </w:p>
    <w:p w:rsidR="0055029F" w:rsidRDefault="0055029F">
      <w:pPr>
        <w:pStyle w:val="ConsPlusNormal"/>
        <w:ind w:firstLine="540"/>
        <w:jc w:val="both"/>
      </w:pPr>
    </w:p>
    <w:p w:rsidR="0055029F" w:rsidRDefault="0055029F">
      <w:pPr>
        <w:pStyle w:val="ConsPlusNormal"/>
        <w:ind w:firstLine="540"/>
        <w:jc w:val="both"/>
      </w:pPr>
    </w:p>
    <w:p w:rsidR="0055029F" w:rsidRDefault="0055029F">
      <w:pPr>
        <w:pStyle w:val="ConsPlusNormal"/>
        <w:ind w:firstLine="540"/>
        <w:jc w:val="both"/>
      </w:pPr>
    </w:p>
    <w:p w:rsidR="0055029F" w:rsidRDefault="0055029F">
      <w:pPr>
        <w:pStyle w:val="ConsPlusNormal"/>
        <w:ind w:firstLine="540"/>
        <w:jc w:val="both"/>
      </w:pPr>
    </w:p>
    <w:p w:rsidR="0055029F" w:rsidRDefault="0055029F">
      <w:pPr>
        <w:pStyle w:val="ConsPlusNormal"/>
        <w:jc w:val="right"/>
        <w:outlineLvl w:val="0"/>
      </w:pPr>
      <w:r>
        <w:t>Утверждены</w:t>
      </w:r>
    </w:p>
    <w:p w:rsidR="0055029F" w:rsidRDefault="0055029F">
      <w:pPr>
        <w:pStyle w:val="ConsPlusNormal"/>
        <w:jc w:val="right"/>
      </w:pPr>
      <w:r>
        <w:t>постановлением</w:t>
      </w:r>
    </w:p>
    <w:p w:rsidR="0055029F" w:rsidRDefault="0055029F">
      <w:pPr>
        <w:pStyle w:val="ConsPlusNormal"/>
        <w:jc w:val="right"/>
      </w:pPr>
      <w:r>
        <w:lastRenderedPageBreak/>
        <w:t>Правительства Пензенской области</w:t>
      </w:r>
    </w:p>
    <w:p w:rsidR="0055029F" w:rsidRDefault="0055029F">
      <w:pPr>
        <w:pStyle w:val="ConsPlusNormal"/>
        <w:jc w:val="right"/>
      </w:pPr>
      <w:r>
        <w:t>от 17 апреля 2025 г. N 376-пП</w:t>
      </w:r>
    </w:p>
    <w:p w:rsidR="0055029F" w:rsidRDefault="0055029F">
      <w:pPr>
        <w:pStyle w:val="ConsPlusNormal"/>
        <w:ind w:firstLine="540"/>
        <w:jc w:val="both"/>
      </w:pPr>
    </w:p>
    <w:p w:rsidR="0055029F" w:rsidRDefault="0055029F">
      <w:pPr>
        <w:pStyle w:val="ConsPlusTitle"/>
        <w:jc w:val="center"/>
      </w:pPr>
      <w:bookmarkStart w:id="0" w:name="P34"/>
      <w:bookmarkEnd w:id="0"/>
      <w:r>
        <w:t>ПОРЯДОК И УСЛОВИЯ</w:t>
      </w:r>
    </w:p>
    <w:p w:rsidR="0055029F" w:rsidRDefault="0055029F">
      <w:pPr>
        <w:pStyle w:val="ConsPlusTitle"/>
        <w:jc w:val="center"/>
      </w:pPr>
      <w:r>
        <w:t>НАЗНАЧЕНИЯ И ОСУЩЕСТВЛЕНИЯ ЕЖЕГОДНЫХ ДЕНЕЖНЫХ ВЫПЛАТ МОЛОДЫМ</w:t>
      </w:r>
    </w:p>
    <w:p w:rsidR="0055029F" w:rsidRDefault="0055029F">
      <w:pPr>
        <w:pStyle w:val="ConsPlusTitle"/>
        <w:jc w:val="center"/>
      </w:pPr>
      <w:r>
        <w:t>СПЕЦИАЛИСТАМ (ПЕДАГОГИЧЕСКИМ РАБОТНИКАМ) ГОСУДАРСТВЕННЫХ ИЛИ</w:t>
      </w:r>
    </w:p>
    <w:p w:rsidR="0055029F" w:rsidRDefault="0055029F">
      <w:pPr>
        <w:pStyle w:val="ConsPlusTitle"/>
        <w:jc w:val="center"/>
      </w:pPr>
      <w:r>
        <w:t>МУНИЦИПАЛЬНЫХ ОБЩЕОБРАЗОВАТЕЛЬНЫХ ОРГАНИЗАЦИЙ, МУНИЦИПАЛЬНЫХ</w:t>
      </w:r>
    </w:p>
    <w:p w:rsidR="0055029F" w:rsidRDefault="0055029F">
      <w:pPr>
        <w:pStyle w:val="ConsPlusTitle"/>
        <w:jc w:val="center"/>
      </w:pPr>
      <w:r>
        <w:t>ДОШКОЛЬНЫХ ОБРАЗОВАТЕЛЬНЫХ ОРГАНИЗАЦИЙ, ГОСУДАРСТВЕННЫХ ИЛИ</w:t>
      </w:r>
    </w:p>
    <w:p w:rsidR="0055029F" w:rsidRDefault="0055029F">
      <w:pPr>
        <w:pStyle w:val="ConsPlusTitle"/>
        <w:jc w:val="center"/>
      </w:pPr>
      <w:r>
        <w:t>МУНИЦИПАЛЬНЫХ ОРГАНИЗАЦИЙ ДОПОЛНИТЕЛЬНОГО ОБРАЗОВАНИЯ,</w:t>
      </w:r>
    </w:p>
    <w:p w:rsidR="0055029F" w:rsidRDefault="0055029F">
      <w:pPr>
        <w:pStyle w:val="ConsPlusTitle"/>
        <w:jc w:val="center"/>
      </w:pPr>
      <w:r>
        <w:t>ГОСУДАРСТВЕННЫХ ОРГАНИЗАЦИЙ ДЛЯ ДЕТЕЙ-СИРОТ И ДЕТЕЙ,</w:t>
      </w:r>
    </w:p>
    <w:p w:rsidR="0055029F" w:rsidRDefault="0055029F">
      <w:pPr>
        <w:pStyle w:val="ConsPlusTitle"/>
        <w:jc w:val="center"/>
      </w:pPr>
      <w:r>
        <w:t>ОСТАВШИХСЯ БЕЗ ПОПЕЧЕНИЯ РОДИТЕЛЕЙ, ОСУЩЕСТВЛЯЮЩИХ ОБУЧЕНИЕ,</w:t>
      </w:r>
    </w:p>
    <w:p w:rsidR="0055029F" w:rsidRDefault="0055029F">
      <w:pPr>
        <w:pStyle w:val="ConsPlusTitle"/>
        <w:jc w:val="center"/>
      </w:pPr>
      <w:r>
        <w:t>ГОСУДАРСТВЕННЫХ ПРОФЕССИОНАЛЬНЫХ ОБРАЗОВАТЕЛЬНЫХ ОРГАНИЗАЦИЙ</w:t>
      </w:r>
    </w:p>
    <w:p w:rsidR="0055029F" w:rsidRDefault="0055029F">
      <w:pPr>
        <w:pStyle w:val="ConsPlusNormal"/>
        <w:ind w:firstLine="540"/>
        <w:jc w:val="both"/>
      </w:pPr>
    </w:p>
    <w:p w:rsidR="0055029F" w:rsidRDefault="0055029F">
      <w:pPr>
        <w:pStyle w:val="ConsPlusTitle"/>
        <w:jc w:val="center"/>
        <w:outlineLvl w:val="1"/>
      </w:pPr>
      <w:r>
        <w:t>1. Общие положения</w:t>
      </w:r>
    </w:p>
    <w:p w:rsidR="0055029F" w:rsidRDefault="0055029F">
      <w:pPr>
        <w:pStyle w:val="ConsPlusNormal"/>
        <w:ind w:firstLine="540"/>
        <w:jc w:val="both"/>
      </w:pPr>
    </w:p>
    <w:p w:rsidR="0055029F" w:rsidRDefault="0055029F">
      <w:pPr>
        <w:pStyle w:val="ConsPlusNormal"/>
        <w:ind w:firstLine="540"/>
        <w:jc w:val="both"/>
      </w:pPr>
      <w:r>
        <w:t xml:space="preserve">1.1. Настоящий Порядок и условия назначения и осуществления ежегодных денежных выплат молодым специалистам (педагогическим работникам) государственных или муниципальных общеобразовательных организаций, муниципальных дошкольных образовательных организаций, государственных или муниципальных организаций дополнительного образования, государственных организаций для детей-сирот и детей, оставшихся без попечения родителей, осуществляющих обучение, государственных профессиональных образовательных организаций (далее - молодые специалисты, молодой специалист) разработаны в соответствии с </w:t>
      </w:r>
      <w:hyperlink r:id="rId9">
        <w:r>
          <w:rPr>
            <w:color w:val="0000FF"/>
          </w:rPr>
          <w:t>частью 10 статьи 47</w:t>
        </w:r>
      </w:hyperlink>
      <w:r>
        <w:t xml:space="preserve"> Федерального закона от 29.12.2012 N 273-ФЗ "Об образовании в Российской Федерации" (с последующими изменениями), </w:t>
      </w:r>
      <w:hyperlink r:id="rId10">
        <w:r>
          <w:rPr>
            <w:color w:val="0000FF"/>
          </w:rPr>
          <w:t>Законом</w:t>
        </w:r>
      </w:hyperlink>
      <w:r>
        <w:t xml:space="preserve"> Пензенской области от 14.06.2024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(с последующими изменениями).</w:t>
      </w:r>
    </w:p>
    <w:p w:rsidR="0055029F" w:rsidRDefault="0055029F">
      <w:pPr>
        <w:pStyle w:val="ConsPlusNormal"/>
        <w:ind w:firstLine="540"/>
        <w:jc w:val="both"/>
      </w:pPr>
    </w:p>
    <w:p w:rsidR="0055029F" w:rsidRDefault="0055029F">
      <w:pPr>
        <w:pStyle w:val="ConsPlusTitle"/>
        <w:jc w:val="center"/>
        <w:outlineLvl w:val="1"/>
      </w:pPr>
      <w:r>
        <w:t>2. Условия назначения денежных выплат молодым специалистам</w:t>
      </w:r>
    </w:p>
    <w:p w:rsidR="0055029F" w:rsidRDefault="0055029F">
      <w:pPr>
        <w:pStyle w:val="ConsPlusNormal"/>
        <w:ind w:firstLine="540"/>
        <w:jc w:val="both"/>
      </w:pPr>
    </w:p>
    <w:p w:rsidR="0055029F" w:rsidRDefault="0055029F">
      <w:pPr>
        <w:pStyle w:val="ConsPlusNormal"/>
        <w:ind w:firstLine="540"/>
        <w:jc w:val="both"/>
      </w:pPr>
      <w:r>
        <w:t>2.1. Молодым специалистам устанавливаются следующие ежегодные денежные выплаты в течение первых трех лет с даты поступления на работу:</w:t>
      </w:r>
    </w:p>
    <w:p w:rsidR="0055029F" w:rsidRDefault="0055029F">
      <w:pPr>
        <w:pStyle w:val="ConsPlusNormal"/>
        <w:spacing w:before="220"/>
        <w:ind w:firstLine="540"/>
        <w:jc w:val="both"/>
      </w:pPr>
      <w:r>
        <w:t>молодым специалистам (педагогическим работникам), работающим в государственных или муниципальных общеобразовательных организациях, муниципальных дошкольных образовательных организациях, государственных профессиональных образовательных организациях Пензенской области и занимающим должности учителя, воспитателя, музыкального руководителя, инструктора по физической культуре, педагога-психолога, учителя-логопеда, преподавателя, мастера производственного обучения, преподавателя-организатора основ безопасности и защиты Родины, руководителя физического воспитания, тренера-преподавателя, - 41300 рублей;</w:t>
      </w:r>
    </w:p>
    <w:p w:rsidR="0055029F" w:rsidRDefault="0055029F">
      <w:pPr>
        <w:pStyle w:val="ConsPlusNormal"/>
        <w:spacing w:before="220"/>
        <w:ind w:firstLine="540"/>
        <w:jc w:val="both"/>
      </w:pPr>
      <w:r>
        <w:t>молодым специалистам (педагогическим работникам), работающим в государственных или муниципальных общеобразовательных организациях, государственных профессиональных образовательных организациях Пензенской области и занимающим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 мастера производственного обучения, преподавателя-организатора основ безопасности и защиты Родины, руководителя физического воспитания, тренера-преподавателя), а также молодым специалистам (педагогическим работникам), работающим в государственных или муниципальных организациях дополнительного образования, государственных организациях для детей-сирот и детей, оставшихся без попечения родителей, осуществляющих обучение, - 28 300 рублей.</w:t>
      </w:r>
    </w:p>
    <w:p w:rsidR="0055029F" w:rsidRDefault="0055029F">
      <w:pPr>
        <w:pStyle w:val="ConsPlusNormal"/>
        <w:spacing w:before="220"/>
        <w:ind w:firstLine="540"/>
        <w:jc w:val="both"/>
      </w:pPr>
      <w:r>
        <w:lastRenderedPageBreak/>
        <w:t>2.2. Назначение ежегодных денежных выплат молодым специалистам осуществляется при соблюдении следующих условий:</w:t>
      </w:r>
    </w:p>
    <w:p w:rsidR="0055029F" w:rsidRDefault="0055029F">
      <w:pPr>
        <w:pStyle w:val="ConsPlusNormal"/>
        <w:spacing w:before="220"/>
        <w:ind w:firstLine="540"/>
        <w:jc w:val="both"/>
      </w:pPr>
      <w:r>
        <w:t>2.2.1. возраст молодого специалиста не должен превышать тридцати пяти лет;</w:t>
      </w:r>
    </w:p>
    <w:p w:rsidR="0055029F" w:rsidRDefault="0055029F">
      <w:pPr>
        <w:pStyle w:val="ConsPlusNormal"/>
        <w:spacing w:before="220"/>
        <w:ind w:firstLine="540"/>
        <w:jc w:val="both"/>
      </w:pPr>
      <w:r>
        <w:t>2.2.2. молодым специалистом завершено обучение по основным профессиональным образовательным программам и (или) по программам профессионального обучения;</w:t>
      </w:r>
    </w:p>
    <w:p w:rsidR="0055029F" w:rsidRDefault="0055029F">
      <w:pPr>
        <w:pStyle w:val="ConsPlusNormal"/>
        <w:spacing w:before="220"/>
        <w:ind w:firstLine="540"/>
        <w:jc w:val="both"/>
      </w:pPr>
      <w:r>
        <w:t>2.2.3. молодой специалист впервые трудоустроился на работу в соответствии с полученной квалификацией, в том числе на момент трудоустройства имеет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rsidR="0055029F" w:rsidRDefault="0055029F">
      <w:pPr>
        <w:pStyle w:val="ConsPlusNormal"/>
        <w:spacing w:before="220"/>
        <w:ind w:firstLine="540"/>
        <w:jc w:val="both"/>
      </w:pPr>
      <w:r>
        <w:t>2.2.4. молодым специалистом заключен трудовой договор с государственной или муниципальной общеобразовательной организацией, муниципальной дошкольной образовательной организацией, государственной или муниципальной образовательной организацией дополнительного образования, государственной профессиональной образовательной организацией Пензенской области, государственной организацией Пензенской области для детей-сирот и детей, оставшихся без попечения родителей, осуществляющей обучение, в течение шести месяцев после завершения обучения по основным профессиональным образовательным программам и (или) по программам профессионального обучения (не считая периода отпуска по беременности и родам, периода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55029F" w:rsidRDefault="0055029F">
      <w:pPr>
        <w:pStyle w:val="ConsPlusNormal"/>
        <w:spacing w:before="220"/>
        <w:ind w:firstLine="540"/>
        <w:jc w:val="both"/>
      </w:pPr>
      <w:r>
        <w:t>2.3. Ежегодная денежная выплата молодому специалисту назначается и осуществляется только по основному месту работы. Осуществление ежегодной денежной выплаты молодому специалисту, работающему по совместительству, по совмещаемым должностям, не производится.</w:t>
      </w:r>
    </w:p>
    <w:p w:rsidR="0055029F" w:rsidRDefault="0055029F">
      <w:pPr>
        <w:pStyle w:val="ConsPlusNormal"/>
        <w:spacing w:before="220"/>
        <w:ind w:firstLine="540"/>
        <w:jc w:val="both"/>
      </w:pPr>
      <w:r>
        <w:t>2.4. Право на получение ежегодной денежной выплаты возникает у молодого специалиста с даты его поступления на работу в государственную образовательную организацию или муниципальную образовательную организацию.</w:t>
      </w:r>
    </w:p>
    <w:p w:rsidR="0055029F" w:rsidRDefault="0055029F">
      <w:pPr>
        <w:pStyle w:val="ConsPlusNormal"/>
        <w:spacing w:before="220"/>
        <w:ind w:firstLine="540"/>
        <w:jc w:val="both"/>
      </w:pPr>
      <w:r>
        <w:t>2.5. Перерыв между окончанием профессиональной образовательной организации или образовательной организации высшего образования и поступлением на работу в государственную образовательную организацию или муниципальную образовательную организацию не должен составлять более шести месяцев (не считая периода отпуска по беременности и родам; отпуска по уходу за ребенком до достижения им возраста трех лет; периода времени по уходу неработающего выпускника образовательной организации за ребенком до достижения им возраста трех лет; периода прохождения военной службы по призыву).</w:t>
      </w:r>
    </w:p>
    <w:p w:rsidR="0055029F" w:rsidRDefault="0055029F">
      <w:pPr>
        <w:pStyle w:val="ConsPlusNormal"/>
        <w:spacing w:before="220"/>
        <w:ind w:firstLine="540"/>
        <w:jc w:val="both"/>
      </w:pPr>
      <w:r>
        <w:t>2.6. В случае нахождения молодого специалиста в отпуске по беременности и родам, в отпуске по уходу за ребенком до достижения им возраста трех лет, прохождения молодым специалистом военной службы по призыву после трудоустройства в государственную образовательную организацию или муниципальную образовательную организацию право на ежегодную денежную выплату за ним сохраняется.</w:t>
      </w:r>
    </w:p>
    <w:p w:rsidR="0055029F" w:rsidRDefault="0055029F">
      <w:pPr>
        <w:pStyle w:val="ConsPlusNormal"/>
        <w:spacing w:before="220"/>
        <w:ind w:firstLine="540"/>
        <w:jc w:val="both"/>
      </w:pPr>
      <w:r>
        <w:t xml:space="preserve">Соответствующая ежегодная денежная выплата молодому специалисту производится в соответствии с </w:t>
      </w:r>
      <w:hyperlink w:anchor="P67">
        <w:r>
          <w:rPr>
            <w:color w:val="0000FF"/>
          </w:rPr>
          <w:t>пунктом 3.1</w:t>
        </w:r>
      </w:hyperlink>
      <w:r>
        <w:t xml:space="preserve"> настоящего Порядка.</w:t>
      </w:r>
    </w:p>
    <w:p w:rsidR="0055029F" w:rsidRDefault="0055029F">
      <w:pPr>
        <w:pStyle w:val="ConsPlusNormal"/>
        <w:ind w:firstLine="540"/>
        <w:jc w:val="both"/>
      </w:pPr>
    </w:p>
    <w:p w:rsidR="0055029F" w:rsidRDefault="0055029F">
      <w:pPr>
        <w:pStyle w:val="ConsPlusTitle"/>
        <w:jc w:val="center"/>
        <w:outlineLvl w:val="1"/>
      </w:pPr>
      <w:r>
        <w:t>3. Порядок осуществления ежегодных денежных</w:t>
      </w:r>
    </w:p>
    <w:p w:rsidR="0055029F" w:rsidRDefault="0055029F">
      <w:pPr>
        <w:pStyle w:val="ConsPlusTitle"/>
        <w:jc w:val="center"/>
      </w:pPr>
      <w:r>
        <w:t>выплат молодым специалистам</w:t>
      </w:r>
    </w:p>
    <w:p w:rsidR="0055029F" w:rsidRDefault="0055029F">
      <w:pPr>
        <w:pStyle w:val="ConsPlusNormal"/>
        <w:ind w:firstLine="540"/>
        <w:jc w:val="both"/>
      </w:pPr>
    </w:p>
    <w:p w:rsidR="0055029F" w:rsidRDefault="0055029F">
      <w:pPr>
        <w:pStyle w:val="ConsPlusNormal"/>
        <w:ind w:firstLine="540"/>
        <w:jc w:val="both"/>
      </w:pPr>
      <w:bookmarkStart w:id="1" w:name="P67"/>
      <w:bookmarkEnd w:id="1"/>
      <w:r>
        <w:t>3.1. Ежегодная денежная выплата производится:</w:t>
      </w:r>
    </w:p>
    <w:p w:rsidR="0055029F" w:rsidRDefault="0055029F">
      <w:pPr>
        <w:pStyle w:val="ConsPlusNormal"/>
        <w:spacing w:before="220"/>
        <w:ind w:firstLine="540"/>
        <w:jc w:val="both"/>
      </w:pPr>
      <w:r>
        <w:lastRenderedPageBreak/>
        <w:t>- по истечении первого года с даты поступления молодого специалиста на работу;</w:t>
      </w:r>
    </w:p>
    <w:p w:rsidR="0055029F" w:rsidRDefault="0055029F">
      <w:pPr>
        <w:pStyle w:val="ConsPlusNormal"/>
        <w:spacing w:before="220"/>
        <w:ind w:firstLine="540"/>
        <w:jc w:val="both"/>
      </w:pPr>
      <w:r>
        <w:t>- по истечении второго года с даты поступления молодого специалиста на работу;</w:t>
      </w:r>
    </w:p>
    <w:p w:rsidR="0055029F" w:rsidRDefault="0055029F">
      <w:pPr>
        <w:pStyle w:val="ConsPlusNormal"/>
        <w:spacing w:before="220"/>
        <w:ind w:firstLine="540"/>
        <w:jc w:val="both"/>
      </w:pPr>
      <w:r>
        <w:t>- по истечении третьего года с даты поступления молодого специалиста на работу.</w:t>
      </w:r>
    </w:p>
    <w:p w:rsidR="0055029F" w:rsidRDefault="0055029F">
      <w:pPr>
        <w:pStyle w:val="ConsPlusNormal"/>
        <w:spacing w:before="220"/>
        <w:ind w:firstLine="540"/>
        <w:jc w:val="both"/>
      </w:pPr>
      <w:r>
        <w:t>3.2. Ежегодные денежные выплаты молодым специалистам производятся на основании приказов руководителей государственных или муниципальных образовательных организаций Пензенской области, в которых работают молодые специалисты.</w:t>
      </w:r>
    </w:p>
    <w:p w:rsidR="0055029F" w:rsidRDefault="0055029F">
      <w:pPr>
        <w:pStyle w:val="ConsPlusNormal"/>
        <w:spacing w:before="220"/>
        <w:ind w:firstLine="540"/>
        <w:jc w:val="both"/>
      </w:pPr>
      <w:r>
        <w:t>3.3. Осуществление ежегодных денежных выплат молодым специалистам приурочивается к празднованию Дня учителя в России.</w:t>
      </w:r>
    </w:p>
    <w:p w:rsidR="0055029F" w:rsidRDefault="0055029F">
      <w:pPr>
        <w:pStyle w:val="ConsPlusNormal"/>
        <w:spacing w:before="220"/>
        <w:ind w:firstLine="540"/>
        <w:jc w:val="both"/>
      </w:pPr>
      <w:r>
        <w:t xml:space="preserve">3.4. Ежегодные денежные выплаты молодым специалистам государственных образовательных организаций Пензенской области производятся соответствующими государственными образовательными организациями Пензенской области, молодым специалистам муниципальных образовательных организаций - органами местного самоуправления муниципальных районов и городских округов в соответствии со </w:t>
      </w:r>
      <w:hyperlink r:id="rId11">
        <w:r>
          <w:rPr>
            <w:color w:val="0000FF"/>
          </w:rPr>
          <w:t>статьей 9</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55029F" w:rsidRDefault="0055029F">
      <w:pPr>
        <w:pStyle w:val="ConsPlusNormal"/>
        <w:spacing w:before="220"/>
        <w:ind w:firstLine="540"/>
        <w:jc w:val="both"/>
      </w:pPr>
      <w:r>
        <w:t>3.5. Расходы по осуществлению ежегодных денежных выплат молодым специалистам производятся за счет средств бюджета Пензенской области в пределах средств, предусмотренных в бюджете Пензенской области на очередной финансовый год и плановый период.</w:t>
      </w:r>
    </w:p>
    <w:p w:rsidR="0055029F" w:rsidRDefault="0055029F">
      <w:pPr>
        <w:pStyle w:val="ConsPlusNormal"/>
        <w:ind w:firstLine="540"/>
        <w:jc w:val="both"/>
      </w:pPr>
    </w:p>
    <w:p w:rsidR="0055029F" w:rsidRDefault="0055029F">
      <w:pPr>
        <w:pStyle w:val="ConsPlusTitle"/>
        <w:jc w:val="center"/>
        <w:outlineLvl w:val="1"/>
      </w:pPr>
      <w:r>
        <w:t>4. Ответственность</w:t>
      </w:r>
    </w:p>
    <w:p w:rsidR="0055029F" w:rsidRDefault="0055029F">
      <w:pPr>
        <w:pStyle w:val="ConsPlusNormal"/>
        <w:ind w:firstLine="540"/>
        <w:jc w:val="both"/>
      </w:pPr>
    </w:p>
    <w:p w:rsidR="0055029F" w:rsidRDefault="0055029F">
      <w:pPr>
        <w:pStyle w:val="ConsPlusNormal"/>
        <w:ind w:firstLine="540"/>
        <w:jc w:val="both"/>
      </w:pPr>
      <w:r>
        <w:t>4.1. Ответственность за соблюдение установленного порядка и условий назначения и осуществления ежегодных денежных выплат молодым специалистам возлагается на Министерство образования Пензенской области, Министерство физической культуры и спорта Пензенской области и Министерство культуры и туризма Пензенской области.</w:t>
      </w:r>
    </w:p>
    <w:p w:rsidR="0055029F" w:rsidRDefault="0055029F">
      <w:pPr>
        <w:pStyle w:val="ConsPlusNormal"/>
        <w:spacing w:before="220"/>
        <w:ind w:firstLine="540"/>
        <w:jc w:val="both"/>
      </w:pPr>
      <w:r>
        <w:t>4.2. Ответственность за достоверность представляемых сведений на молодых специалистов несут органы местного самоуправления муниципальных районов и городских округов, осуществляющие управление в сфере образования, физической культуры и спорта, культуры, а также руководители государственных образовательных организаций, государственных организаций дополнительного образования Пензенской области.</w:t>
      </w:r>
    </w:p>
    <w:p w:rsidR="0055029F" w:rsidRDefault="0055029F">
      <w:pPr>
        <w:pStyle w:val="ConsPlusNormal"/>
        <w:ind w:firstLine="540"/>
        <w:jc w:val="both"/>
      </w:pPr>
    </w:p>
    <w:p w:rsidR="0055029F" w:rsidRDefault="0055029F">
      <w:pPr>
        <w:pStyle w:val="ConsPlusNormal"/>
        <w:ind w:firstLine="540"/>
        <w:jc w:val="both"/>
      </w:pPr>
    </w:p>
    <w:p w:rsidR="0055029F" w:rsidRDefault="0055029F">
      <w:pPr>
        <w:pStyle w:val="ConsPlusNormal"/>
        <w:pBdr>
          <w:bottom w:val="single" w:sz="6" w:space="0" w:color="auto"/>
        </w:pBdr>
        <w:spacing w:before="100" w:after="100"/>
        <w:jc w:val="both"/>
        <w:rPr>
          <w:sz w:val="2"/>
          <w:szCs w:val="2"/>
        </w:rPr>
      </w:pPr>
    </w:p>
    <w:p w:rsidR="001B78D8" w:rsidRDefault="001B78D8">
      <w:bookmarkStart w:id="2" w:name="_GoBack"/>
      <w:bookmarkEnd w:id="2"/>
    </w:p>
    <w:sectPr w:rsidR="001B78D8" w:rsidSect="00056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9F"/>
    <w:rsid w:val="001B78D8"/>
    <w:rsid w:val="002C16B6"/>
    <w:rsid w:val="004E27E1"/>
    <w:rsid w:val="0055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61133-B255-472D-BAD5-8AFEBB85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2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02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02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avo.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021&amp;n=21199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21&amp;n=211994&amp;dst=100020" TargetMode="External"/><Relationship Id="rId11" Type="http://schemas.openxmlformats.org/officeDocument/2006/relationships/hyperlink" Target="https://login.consultant.ru/link/?req=doc&amp;base=RLAW021&amp;n=210710&amp;dst=102296" TargetMode="External"/><Relationship Id="rId5" Type="http://schemas.openxmlformats.org/officeDocument/2006/relationships/hyperlink" Target="https://login.consultant.ru/link/?req=doc&amp;base=LAW&amp;n=516721&amp;dst=978" TargetMode="External"/><Relationship Id="rId10" Type="http://schemas.openxmlformats.org/officeDocument/2006/relationships/hyperlink" Target="https://login.consultant.ru/link/?req=doc&amp;base=RLAW021&amp;n=211994&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6721&amp;dst=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1779</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Лещенко</dc:creator>
  <cp:keywords/>
  <dc:description/>
  <cp:lastModifiedBy>Анна Лещенко</cp:lastModifiedBy>
  <cp:revision>1</cp:revision>
  <dcterms:created xsi:type="dcterms:W3CDTF">2025-12-15T07:42:00Z</dcterms:created>
  <dcterms:modified xsi:type="dcterms:W3CDTF">2025-12-15T07:43:00Z</dcterms:modified>
</cp:coreProperties>
</file>