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Проверочный лист,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(надзора) в сфере образования в части порядка приема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на обучение по дополнительным предпрофессиональным</w:t>
      </w:r>
    </w:p>
    <w:p w:rsidR="004431D1" w:rsidRPr="004431D1" w:rsidRDefault="004431D1" w:rsidP="004431D1">
      <w:pPr>
        <w:spacing w:after="0"/>
        <w:jc w:val="center"/>
        <w:rPr>
          <w:rFonts w:ascii="Times New Roman" w:hAnsi="Times New Roman" w:cs="Times New Roman"/>
          <w:b/>
        </w:rPr>
      </w:pPr>
      <w:r w:rsidRPr="004431D1">
        <w:rPr>
          <w:rFonts w:ascii="Times New Roman" w:hAnsi="Times New Roman" w:cs="Times New Roman"/>
          <w:b/>
        </w:rPr>
        <w:t>программам в области искусств</w:t>
      </w:r>
    </w:p>
    <w:p w:rsidR="004431D1" w:rsidRDefault="004431D1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364"/>
        <w:gridCol w:w="2835"/>
        <w:gridCol w:w="1418"/>
        <w:gridCol w:w="1417"/>
      </w:tblGrid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1D1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1D1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1D1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1D1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417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1D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Формируется ли образовательной организацией и (или) ее филиалом комиссия по индивидуальному отбору лиц, имеющих необходимые для освоения соответствующей образовательной программы творческие способности и физические данные (далее - поступающие), по каждой дополнительной предпрофессиональной общеобразовательной программе в области искусств отдельно (далее соответственно - организация, комиссия)?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4431D1">
                <w:rPr>
                  <w:rStyle w:val="a3"/>
                  <w:rFonts w:ascii="Times New Roman" w:hAnsi="Times New Roman" w:cs="Times New Roman"/>
                </w:rPr>
                <w:t>Пункт 5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на обучение по дополнительным предпрофессиональным программам в области искусств </w:t>
            </w:r>
            <w:hyperlink w:anchor="P1451">
              <w:r w:rsidRPr="004431D1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(далее - Порядок приема N 1145)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Определены ли организацией: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состав комиссии?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4431D1">
                <w:rPr>
                  <w:rStyle w:val="a3"/>
                  <w:rFonts w:ascii="Times New Roman" w:hAnsi="Times New Roman" w:cs="Times New Roman"/>
                </w:rPr>
                <w:t>Пункт 6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порядок формирования комиссии?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порядок работы комиссии?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Разместила ли организация не позднее, чем за 14 календарных дней до начала приема документов, на своем официальном сайте в информационно-телекоммуникационной сети "Интернет":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правила приема в организацию?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4431D1">
                <w:rPr>
                  <w:rStyle w:val="a3"/>
                  <w:rFonts w:ascii="Times New Roman" w:hAnsi="Times New Roman" w:cs="Times New Roman"/>
                </w:rPr>
                <w:t>Пункт 8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порядок приема в организацию?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 xml:space="preserve">- перечень предпрофессиональных программ, по которым организация </w:t>
            </w:r>
            <w:r w:rsidRPr="004431D1">
              <w:rPr>
                <w:rFonts w:ascii="Times New Roman" w:hAnsi="Times New Roman" w:cs="Times New Roman"/>
              </w:rPr>
              <w:lastRenderedPageBreak/>
              <w:t>объявляет прием в соответствии с лицензией на осуществление образовательной деятельности?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информацию о формах проведения отбора поступающих?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особенности проведения приема поступающих с ограниченными возможностями здоровья?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количество мест для обучения по каждой образовательной программе по договорам об образовании за счет средств физического и (или) юридического лица?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сведения о работе комиссии по приему и апелляционной комиссии?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правила подачи и рассмотрения апелляций по результатам приема в организацию?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образец договора об оказании образовательных услуг за счет средств физического и (или) юридического лица?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Разместила ли организация не позднее чем за 14 календарных дней до начала приема документов на информационном стенде: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правила приема в организацию?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4431D1">
                <w:rPr>
                  <w:rStyle w:val="a3"/>
                  <w:rFonts w:ascii="Times New Roman" w:hAnsi="Times New Roman" w:cs="Times New Roman"/>
                </w:rPr>
                <w:t>Пункт 8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порядок приема в организацию?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перечень предпрофессиональных программ, по которым организация объявляет прием в соответствии с лицензией на осуществление образовательной деятельности?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информацию о формах проведения отбора поступающих?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особенности проведения приема поступающих с ограниченными возможностями здоровья?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количество мест для обучения по каждой образовательной программе по договорам об образовании за счет средств физического и (или) юридического лица?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сведения о работе комиссии по приему и апелляционной комиссии?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Для индивидуального отбора поступающих организация проводит: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тестирование?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4431D1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предусмотренные организацией предварительные прослушивания, просмотры, показы?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Установлены ли организацией формы проведения отбора по конкретной предпрофессиональной программе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4431D1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Установила ли организация с учетом ФГТ: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требования, предъявляемые к уровню творческих способностей и физическим данным поступающих (по каждой форме проведения отбора)?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4431D1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систему оценок, применяемую при проведении приема в организации?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условия и особенности проведения приема для поступающих с ограниченными возможностями здоровья?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Способствуют ли выявлению творческих способностей и физических данных, необходимых для освоения соответствующих предпрофессиональных программ:</w:t>
            </w:r>
          </w:p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установленные организацией требования, предъявляемые к уровню творческих способностей и физическим данным поступающих?</w:t>
            </w:r>
          </w:p>
        </w:tc>
        <w:tc>
          <w:tcPr>
            <w:tcW w:w="2835" w:type="dxa"/>
            <w:vMerge w:val="restart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4431D1">
                <w:rPr>
                  <w:rStyle w:val="a3"/>
                  <w:rFonts w:ascii="Times New Roman" w:hAnsi="Times New Roman" w:cs="Times New Roman"/>
                </w:rPr>
                <w:t>Пункт 11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- система оценок, применяемая при проведении отбора?</w:t>
            </w:r>
          </w:p>
        </w:tc>
        <w:tc>
          <w:tcPr>
            <w:tcW w:w="2835" w:type="dxa"/>
            <w:vMerge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Ведется ли на каждом заседании комиссии протокол, в котором отражается мнение всех членов комиссии?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2">
              <w:r w:rsidRPr="004431D1">
                <w:rPr>
                  <w:rStyle w:val="a3"/>
                  <w:rFonts w:ascii="Times New Roman" w:hAnsi="Times New Roman" w:cs="Times New Roman"/>
                </w:rPr>
                <w:t>Пункт 14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Хранятся ли организацией протоколы заседаний комиссии либо выписки из протоколов в личном деле обучающегося, поступившего на основании результатов отбора поступающих, в течение всего срока хранения личного дела?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3">
              <w:r w:rsidRPr="004431D1">
                <w:rPr>
                  <w:rStyle w:val="a3"/>
                  <w:rFonts w:ascii="Times New Roman" w:hAnsi="Times New Roman" w:cs="Times New Roman"/>
                </w:rPr>
                <w:t>Пункт 14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Утвержден ли приказом руководителя организации состав апелляционной комиссии?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4431D1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Формируется ли организацией апелляционная комиссия в количестве не менее 3 человек из числа работников организации, не входящих в состав комиссий по отбору поступающих в соответствующем году?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5">
              <w:r w:rsidRPr="004431D1">
                <w:rPr>
                  <w:rStyle w:val="a3"/>
                  <w:rFonts w:ascii="Times New Roman" w:hAnsi="Times New Roman" w:cs="Times New Roman"/>
                </w:rPr>
                <w:t>Пункт 18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Рассматривается ли организацией апелляция не позднее 1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4431D1">
                <w:rPr>
                  <w:rStyle w:val="a3"/>
                  <w:rFonts w:ascii="Times New Roman" w:hAnsi="Times New Roman" w:cs="Times New Roman"/>
                </w:rPr>
                <w:t>Пункт 19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Принимает ли апелляционная комиссия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7">
              <w:r w:rsidRPr="004431D1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Принимается ли решение большинством голосов членов апелляционной комиссии, участвующих в заседании, при обязательном присутствии председателя комиссии?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8">
              <w:r w:rsidRPr="004431D1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При равном числе голосов председатель апелляционной комиссии обладает правом решающего голоса?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19">
              <w:r w:rsidRPr="004431D1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Доводится ли организацией до сведения подавших апелляцию родителей (законных представителей) поступающих под роспись решение апелляционной комиссии?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20">
              <w:r w:rsidRPr="004431D1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  <w:tr w:rsidR="004431D1" w:rsidRPr="004431D1" w:rsidTr="004431D1">
        <w:tc>
          <w:tcPr>
            <w:tcW w:w="73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64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r w:rsidRPr="004431D1">
              <w:rPr>
                <w:rFonts w:ascii="Times New Roman" w:hAnsi="Times New Roman" w:cs="Times New Roman"/>
              </w:rPr>
              <w:t>На каждом ли заседании апелляционной комиссии ведется протокол?</w:t>
            </w:r>
          </w:p>
        </w:tc>
        <w:tc>
          <w:tcPr>
            <w:tcW w:w="2835" w:type="dxa"/>
          </w:tcPr>
          <w:p w:rsidR="004431D1" w:rsidRPr="004431D1" w:rsidRDefault="004431D1" w:rsidP="004431D1">
            <w:pPr>
              <w:jc w:val="center"/>
              <w:rPr>
                <w:rFonts w:ascii="Times New Roman" w:hAnsi="Times New Roman" w:cs="Times New Roman"/>
              </w:rPr>
            </w:pPr>
            <w:hyperlink r:id="rId21">
              <w:r w:rsidRPr="004431D1">
                <w:rPr>
                  <w:rStyle w:val="a3"/>
                  <w:rFonts w:ascii="Times New Roman" w:hAnsi="Times New Roman" w:cs="Times New Roman"/>
                </w:rPr>
                <w:t>Пункт 20</w:t>
              </w:r>
            </w:hyperlink>
            <w:r w:rsidRPr="004431D1">
              <w:rPr>
                <w:rFonts w:ascii="Times New Roman" w:hAnsi="Times New Roman" w:cs="Times New Roman"/>
              </w:rPr>
              <w:t xml:space="preserve"> Порядка приема N 1145</w:t>
            </w:r>
          </w:p>
        </w:tc>
        <w:tc>
          <w:tcPr>
            <w:tcW w:w="1418" w:type="dxa"/>
          </w:tcPr>
          <w:p w:rsidR="004431D1" w:rsidRPr="004431D1" w:rsidRDefault="004431D1" w:rsidP="004431D1"/>
        </w:tc>
        <w:tc>
          <w:tcPr>
            <w:tcW w:w="1417" w:type="dxa"/>
          </w:tcPr>
          <w:p w:rsidR="004431D1" w:rsidRPr="004431D1" w:rsidRDefault="004431D1" w:rsidP="004431D1"/>
        </w:tc>
      </w:tr>
    </w:tbl>
    <w:p w:rsidR="004431D1" w:rsidRPr="004431D1" w:rsidRDefault="004431D1" w:rsidP="004431D1">
      <w:pPr>
        <w:sectPr w:rsidR="004431D1" w:rsidRPr="004431D1" w:rsidSect="004431D1">
          <w:pgSz w:w="11905" w:h="16838"/>
          <w:pgMar w:top="1134" w:right="1701" w:bottom="1134" w:left="850" w:header="0" w:footer="0" w:gutter="0"/>
          <w:cols w:space="720"/>
          <w:titlePg/>
          <w:docGrid w:linePitch="299"/>
        </w:sectPr>
      </w:pPr>
      <w:bookmarkStart w:id="0" w:name="_GoBack"/>
      <w:bookmarkEnd w:id="0"/>
    </w:p>
    <w:p w:rsidR="00F05198" w:rsidRPr="004431D1" w:rsidRDefault="00F05198" w:rsidP="004431D1"/>
    <w:sectPr w:rsidR="00F05198" w:rsidRPr="0044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D1"/>
    <w:rsid w:val="00091E3A"/>
    <w:rsid w:val="004431D1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FDAAB-C5AF-4590-A092-B4D3014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C4CD85AA6B3B22A89977AA89603AC0C9B7FA56E662F6BC49D6D3210F140505234590100A3C996DAt2Y2N" TargetMode="External"/><Relationship Id="rId13" Type="http://schemas.openxmlformats.org/officeDocument/2006/relationships/hyperlink" Target="consultantplus://offline/ref=CA31439D9D446E5772B0A3E4BAC3436A6C4CD85AA6B3B22A89977AA89603AC0C9B7FA56E662F6BC39E6D3210F140505234590100A3C996DAt2Y2N" TargetMode="External"/><Relationship Id="rId18" Type="http://schemas.openxmlformats.org/officeDocument/2006/relationships/hyperlink" Target="consultantplus://offline/ref=CA31439D9D446E5772B0A3E4BAC3436A6C4CD85AA6B3B22A89977AA89603AC0C9B7FA56E662F6BC29F6D3210F140505234590100A3C996DAt2Y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C4CD85AA6B3B22A89977AA89603AC0C9B7FA56E662F6BC29F6D3210F140505234590100A3C996DAt2Y2N" TargetMode="External"/><Relationship Id="rId7" Type="http://schemas.openxmlformats.org/officeDocument/2006/relationships/hyperlink" Target="consultantplus://offline/ref=CA31439D9D446E5772B0A3E4BAC3436A6C4CD85AA6B3B22A89977AA89603AC0C9B7FA56E662F6BC59E6D3210F140505234590100A3C996DAt2Y2N" TargetMode="External"/><Relationship Id="rId12" Type="http://schemas.openxmlformats.org/officeDocument/2006/relationships/hyperlink" Target="consultantplus://offline/ref=CA31439D9D446E5772B0A3E4BAC3436A6C4CD85AA6B3B22A89977AA89603AC0C9B7FA56E662F6BC39E6D3210F140505234590100A3C996DAt2Y2N" TargetMode="External"/><Relationship Id="rId17" Type="http://schemas.openxmlformats.org/officeDocument/2006/relationships/hyperlink" Target="consultantplus://offline/ref=CA31439D9D446E5772B0A3E4BAC3436A6C4CD85AA6B3B22A89977AA89603AC0C9B7FA56E662F6BC29F6D3210F140505234590100A3C996DAt2Y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C4CD85AA6B3B22A89977AA89603AC0C9B7FA56E662F6BC3976D3210F140505234590100A3C996DAt2Y2N" TargetMode="External"/><Relationship Id="rId20" Type="http://schemas.openxmlformats.org/officeDocument/2006/relationships/hyperlink" Target="consultantplus://offline/ref=CA31439D9D446E5772B0A3E4BAC3436A6C4CD85AA6B3B22A89977AA89603AC0C9B7FA56E662F6BC29F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C4CD85AA6B3B22A89977AA89603AC0C9B7FA56E662F6BC59E6D3210F140505234590100A3C996DAt2Y2N" TargetMode="External"/><Relationship Id="rId11" Type="http://schemas.openxmlformats.org/officeDocument/2006/relationships/hyperlink" Target="consultantplus://offline/ref=CA31439D9D446E5772B0A3E4BAC3436A6C4CD85AA6B3B22A89977AA89603AC0C9B7FA56E662F6BC4976D3210F140505234590100A3C996DAt2Y2N" TargetMode="External"/><Relationship Id="rId5" Type="http://schemas.openxmlformats.org/officeDocument/2006/relationships/hyperlink" Target="consultantplus://offline/ref=CA31439D9D446E5772B0A3E4BAC3436A6C4CD85AA6B3B22A89977AA89603AC0C9B7FA56E662F6BC6976D3210F140505234590100A3C996DAt2Y2N" TargetMode="External"/><Relationship Id="rId15" Type="http://schemas.openxmlformats.org/officeDocument/2006/relationships/hyperlink" Target="consultantplus://offline/ref=CA31439D9D446E5772B0A3E4BAC3436A6C4CD85AA6B3B22A89977AA89603AC0C9B7FA56E662F6BC3986D3210F140505234590100A3C996DAt2Y2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31439D9D446E5772B0A3E4BAC3436A6C4CD85AA6B3B22A89977AA89603AC0C9B7FA56E662F6BC49B6D3210F140505234590100A3C996DAt2Y2N" TargetMode="External"/><Relationship Id="rId19" Type="http://schemas.openxmlformats.org/officeDocument/2006/relationships/hyperlink" Target="consultantplus://offline/ref=CA31439D9D446E5772B0A3E4BAC3436A6C4CD85AA6B3B22A89977AA89603AC0C9B7FA56E662F6BC29F6D3210F140505234590100A3C996DAt2Y2N" TargetMode="External"/><Relationship Id="rId4" Type="http://schemas.openxmlformats.org/officeDocument/2006/relationships/hyperlink" Target="consultantplus://offline/ref=CA31439D9D446E5772B0A3E4BAC3436A6C4CD85AA6B3B22A89977AA89603AC0C9B7FA56E662F6BC6986D3210F140505234590100A3C996DAt2Y2N" TargetMode="External"/><Relationship Id="rId9" Type="http://schemas.openxmlformats.org/officeDocument/2006/relationships/hyperlink" Target="consultantplus://offline/ref=CA31439D9D446E5772B0A3E4BAC3436A6C4CD85AA6B3B22A89977AA89603AC0C9B7FA56E662F6BC49D6D3210F140505234590100A3C996DAt2Y2N" TargetMode="External"/><Relationship Id="rId14" Type="http://schemas.openxmlformats.org/officeDocument/2006/relationships/hyperlink" Target="consultantplus://offline/ref=CA31439D9D446E5772B0A3E4BAC3436A6C4CD85AA6B3B22A89977AA89603AC0C9B7FA56E662F6BC3986D3210F140505234590100A3C996DAt2Y2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2023-05-10T13:57:00Z</dcterms:created>
  <dcterms:modified xsi:type="dcterms:W3CDTF">2023-05-10T14:00:00Z</dcterms:modified>
</cp:coreProperties>
</file>