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06" w:rsidRDefault="00D842BF" w:rsidP="00D84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</w:t>
      </w:r>
      <w:r w:rsidRPr="00D842BF">
        <w:rPr>
          <w:rFonts w:ascii="Times New Roman" w:hAnsi="Times New Roman" w:cs="Times New Roman"/>
          <w:b/>
          <w:sz w:val="28"/>
          <w:szCs w:val="28"/>
        </w:rPr>
        <w:t xml:space="preserve">в образовании согласно статье 8 Закона Пензенской области от 31.05.2024 № 4313-ЗПО «Об образовании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D842BF">
        <w:rPr>
          <w:rFonts w:ascii="Times New Roman" w:hAnsi="Times New Roman" w:cs="Times New Roman"/>
          <w:b/>
          <w:sz w:val="28"/>
          <w:szCs w:val="28"/>
        </w:rPr>
        <w:t>в Пензенской области» (с последующими изменениями)</w:t>
      </w:r>
    </w:p>
    <w:p w:rsidR="00D842BF" w:rsidRPr="00D842BF" w:rsidRDefault="00D842BF" w:rsidP="00D84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- на третьего ребенка и последующих детей.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Средний </w:t>
      </w:r>
      <w:hyperlink r:id="rId4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размер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Порядок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обращения за получением указанной в настоящей части компенсации, порядок ее выплаты и критерии нуждаемости в ее предоставлении устанавливаются Правительством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2. При получении образования обучающимся с ограниченными возможностями здоровья, за исключением обучающихся за счет бюджетных ассигнований федерального бюджета,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842BF">
        <w:rPr>
          <w:rFonts w:ascii="Times New Roman" w:hAnsi="Times New Roman" w:cs="Times New Roman"/>
          <w:bCs/>
          <w:sz w:val="28"/>
          <w:szCs w:val="28"/>
        </w:rPr>
        <w:t>сурдопереводчиков</w:t>
      </w:r>
      <w:proofErr w:type="spellEnd"/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842BF">
        <w:rPr>
          <w:rFonts w:ascii="Times New Roman" w:hAnsi="Times New Roman" w:cs="Times New Roman"/>
          <w:bCs/>
          <w:sz w:val="28"/>
          <w:szCs w:val="28"/>
        </w:rPr>
        <w:t>тифлосурдопереводчиков</w:t>
      </w:r>
      <w:proofErr w:type="spellEnd"/>
      <w:r w:rsidRPr="00D842BF">
        <w:rPr>
          <w:rFonts w:ascii="Times New Roman" w:hAnsi="Times New Roman" w:cs="Times New Roman"/>
          <w:bCs/>
          <w:sz w:val="28"/>
          <w:szCs w:val="28"/>
        </w:rPr>
        <w:t>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3. Обучающиеся за счет бюджетных ассигнований бюджета Пензенской области обеспечиваются питанием в случаях и в порядке, установленных федеральными </w:t>
      </w:r>
      <w:hyperlink r:id="rId6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законами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>, законами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>4. Обучающимся за счет бюджетных ассигнований бюджета Пензенской области предоставляется полное государственное обеспечение,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законами, законами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lastRenderedPageBreak/>
        <w:t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 (далее - лица с умственной отсталостью), вправе за счет бюджетных ассигнований бюджета Пензенской области однократно получить профессиональное обучение в профессиональных образовательных организациях Пензенской области. Срок реализации программы профессионального обучения определяется профессиональными образовательными организациями Пензенской области с учетом психофизических особенностей лиц с умственной отсталостью и составляет не менее двух учебных лет.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6. Обучающиеся с ограниченными возможностями здоровья, проживающие в организациях, осуществляющих образовательную деятельность, обучающиеся за счет средств бюджета Пензенской области, находятся на полном государственном обеспечении и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за счет средств бюджета Пензенской области в </w:t>
      </w:r>
      <w:hyperlink r:id="rId7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порядке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>, установленном Правительством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Обучающиеся с ограниченными возможностями здоровья, проживающие в организациях, осуществляющих образовательную деятельность, обучающиеся по образовательным программам среднего профессионального образования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8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от 23 декабря 2003 года N 177-ФЗ "О страховании вкладов в банках Российской Федерации" размер возмещения по вкладам, в порядке, установленном Правительством Пензенской области.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Размер ежемесячной денежной компенсации определяется в соответствии с </w:t>
      </w:r>
      <w:hyperlink r:id="rId9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частями 3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0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4 статьи 3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Обучающиеся с ограниченными возможностями здоровья, не проживающие в организациях, осуществляющих образовательную деятельность, обучающиеся за счет средств бюджета Пензенской области, обеспечиваются учредителями таких организаций бесплатным двухразовым питанием за счет бюджетных ассигнований бюджета Пензенской области в </w:t>
      </w:r>
      <w:hyperlink r:id="rId11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порядке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, установленном Правительством Пензенской области.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организациях, осуществляющих образовательную деятельность, учитываются положения </w:t>
      </w:r>
      <w:hyperlink r:id="rId12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2 статьи 10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Закона.</w:t>
      </w:r>
    </w:p>
    <w:p w:rsidR="00D842BF" w:rsidRPr="00D842BF" w:rsidRDefault="00D842BF" w:rsidP="00D842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2BF">
        <w:rPr>
          <w:rFonts w:ascii="Times New Roman" w:hAnsi="Times New Roman" w:cs="Times New Roman"/>
          <w:bCs/>
          <w:sz w:val="28"/>
          <w:szCs w:val="28"/>
        </w:rPr>
        <w:t xml:space="preserve">7. Обучающимся с ограниченными возможностями здоровья, обучение которых организовано государственными образовательными организациями Пензенской области на дому, предоставляется денежная компенсация бесплатного двухразового питания в </w:t>
      </w:r>
      <w:hyperlink r:id="rId13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размере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4" w:history="1">
        <w:r w:rsidRPr="00D842B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порядке</w:t>
        </w:r>
      </w:hyperlink>
      <w:r w:rsidRPr="00D842BF">
        <w:rPr>
          <w:rFonts w:ascii="Times New Roman" w:hAnsi="Times New Roman" w:cs="Times New Roman"/>
          <w:bCs/>
          <w:sz w:val="28"/>
          <w:szCs w:val="28"/>
        </w:rPr>
        <w:t>, устанавливаемых Правительством Пензенской области.</w:t>
      </w:r>
    </w:p>
    <w:p w:rsidR="00D842BF" w:rsidRPr="00D842BF" w:rsidRDefault="00D842BF" w:rsidP="00D842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42BF" w:rsidRPr="00D842BF" w:rsidSect="00D842BF">
      <w:pgSz w:w="12240" w:h="15840"/>
      <w:pgMar w:top="1276" w:right="1363" w:bottom="1440" w:left="156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BF"/>
    <w:rsid w:val="00052706"/>
    <w:rsid w:val="00572721"/>
    <w:rsid w:val="00D8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55A92-1C13-4347-91FD-02538774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537" TargetMode="External"/><Relationship Id="rId13" Type="http://schemas.openxmlformats.org/officeDocument/2006/relationships/hyperlink" Target="https://login.consultant.ru/link/?req=doc&amp;base=RLAW021&amp;n=197394&amp;dst=100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4126&amp;dst=100583" TargetMode="External"/><Relationship Id="rId12" Type="http://schemas.openxmlformats.org/officeDocument/2006/relationships/hyperlink" Target="https://login.consultant.ru/link/?req=doc&amp;base=RLAW021&amp;n=198147&amp;dst=1001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8140" TargetMode="External"/><Relationship Id="rId11" Type="http://schemas.openxmlformats.org/officeDocument/2006/relationships/hyperlink" Target="https://login.consultant.ru/link/?req=doc&amp;base=RLAW021&amp;n=200593&amp;dst=100011" TargetMode="External"/><Relationship Id="rId5" Type="http://schemas.openxmlformats.org/officeDocument/2006/relationships/hyperlink" Target="https://login.consultant.ru/link/?req=doc&amp;base=RLAW021&amp;n=199273&amp;dst=100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99445&amp;dst=100526" TargetMode="External"/><Relationship Id="rId4" Type="http://schemas.openxmlformats.org/officeDocument/2006/relationships/hyperlink" Target="https://login.consultant.ru/link/?req=doc&amp;base=RLAW021&amp;n=197687&amp;dst=100005" TargetMode="External"/><Relationship Id="rId9" Type="http://schemas.openxmlformats.org/officeDocument/2006/relationships/hyperlink" Target="https://login.consultant.ru/link/?req=doc&amp;base=RLAW021&amp;n=199445&amp;dst=100138" TargetMode="External"/><Relationship Id="rId14" Type="http://schemas.openxmlformats.org/officeDocument/2006/relationships/hyperlink" Target="https://login.consultant.ru/link/?req=doc&amp;base=RLAW021&amp;n=197394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1</cp:revision>
  <dcterms:created xsi:type="dcterms:W3CDTF">2025-01-22T07:01:00Z</dcterms:created>
  <dcterms:modified xsi:type="dcterms:W3CDTF">2025-01-22T07:07:00Z</dcterms:modified>
</cp:coreProperties>
</file>